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345648" w14:textId="4EE3F60C" w:rsidR="00974BA4" w:rsidRDefault="00974BA4" w:rsidP="007D06AA">
      <w:pPr>
        <w:keepNext/>
        <w:keepLines/>
        <w:pBdr>
          <w:bottom w:val="single" w:sz="4" w:space="1" w:color="auto"/>
        </w:pBdr>
        <w:spacing w:before="40" w:line="360" w:lineRule="auto"/>
        <w:outlineLvl w:val="2"/>
        <w:rPr>
          <w:rFonts w:asciiTheme="majorHAnsi" w:eastAsiaTheme="majorEastAsia" w:hAnsiTheme="majorHAnsi" w:cstheme="majorBidi"/>
          <w:color w:val="0079BF" w:themeColor="accent1" w:themeShade="BF"/>
          <w:sz w:val="40"/>
          <w:szCs w:val="32"/>
        </w:rPr>
      </w:pPr>
      <w:r w:rsidRPr="00974BA4">
        <w:rPr>
          <w:rFonts w:asciiTheme="majorHAnsi" w:eastAsiaTheme="majorEastAsia" w:hAnsiTheme="majorHAnsi" w:cstheme="majorBidi"/>
          <w:color w:val="0079BF" w:themeColor="accent1" w:themeShade="BF"/>
          <w:sz w:val="40"/>
          <w:szCs w:val="32"/>
        </w:rPr>
        <w:t>Retail Banking Conferenc</w:t>
      </w:r>
      <w:r>
        <w:rPr>
          <w:rFonts w:asciiTheme="majorHAnsi" w:eastAsiaTheme="majorEastAsia" w:hAnsiTheme="majorHAnsi" w:cstheme="majorBidi"/>
          <w:color w:val="0079BF" w:themeColor="accent1" w:themeShade="BF"/>
          <w:sz w:val="40"/>
          <w:szCs w:val="32"/>
        </w:rPr>
        <w:t>e</w:t>
      </w:r>
    </w:p>
    <w:p w14:paraId="6B2575EF" w14:textId="77777777" w:rsidR="0027199C" w:rsidRDefault="0027199C" w:rsidP="007D06AA">
      <w:pPr>
        <w:keepNext/>
        <w:keepLines/>
        <w:pBdr>
          <w:bottom w:val="single" w:sz="4" w:space="1" w:color="auto"/>
        </w:pBdr>
        <w:spacing w:before="40" w:line="360" w:lineRule="auto"/>
        <w:outlineLvl w:val="1"/>
        <w:rPr>
          <w:rFonts w:asciiTheme="majorHAnsi" w:eastAsiaTheme="majorEastAsia" w:hAnsiTheme="majorHAnsi" w:cstheme="majorBidi"/>
          <w:color w:val="00507F" w:themeColor="accent1" w:themeShade="7F"/>
          <w:sz w:val="32"/>
        </w:rPr>
      </w:pPr>
      <w:r w:rsidRPr="0027199C">
        <w:rPr>
          <w:rFonts w:asciiTheme="majorHAnsi" w:eastAsiaTheme="majorEastAsia" w:hAnsiTheme="majorHAnsi" w:cstheme="majorBidi"/>
          <w:color w:val="00507F" w:themeColor="accent1" w:themeShade="7F"/>
          <w:sz w:val="32"/>
        </w:rPr>
        <w:t>UK Finance, Angel Court, London, 13th March 2019</w:t>
      </w:r>
    </w:p>
    <w:p w14:paraId="66EB57C5" w14:textId="3EE590B2" w:rsidR="007D06AA" w:rsidRPr="00EC6DD7" w:rsidRDefault="007D06AA" w:rsidP="007D06AA">
      <w:pPr>
        <w:keepNext/>
        <w:keepLines/>
        <w:pBdr>
          <w:bottom w:val="single" w:sz="4" w:space="1" w:color="auto"/>
        </w:pBdr>
        <w:spacing w:before="40" w:line="360" w:lineRule="auto"/>
        <w:outlineLvl w:val="1"/>
        <w:rPr>
          <w:rFonts w:asciiTheme="majorHAnsi" w:eastAsiaTheme="majorEastAsia" w:hAnsiTheme="majorHAnsi" w:cstheme="majorBidi"/>
          <w:color w:val="0079BF" w:themeColor="accent1" w:themeShade="BF"/>
          <w:sz w:val="32"/>
          <w:szCs w:val="26"/>
        </w:rPr>
      </w:pPr>
      <w:r w:rsidRPr="007D06AA">
        <w:rPr>
          <w:rFonts w:asciiTheme="majorHAnsi" w:eastAsiaTheme="majorEastAsia" w:hAnsiTheme="majorHAnsi" w:cstheme="majorBidi"/>
          <w:color w:val="0079BF" w:themeColor="accent1" w:themeShade="BF"/>
          <w:sz w:val="32"/>
          <w:szCs w:val="26"/>
        </w:rPr>
        <w:t xml:space="preserve">The role of the Money </w:t>
      </w:r>
      <w:r w:rsidR="0027199C">
        <w:rPr>
          <w:rFonts w:asciiTheme="majorHAnsi" w:eastAsiaTheme="majorEastAsia" w:hAnsiTheme="majorHAnsi" w:cstheme="majorBidi"/>
          <w:color w:val="0079BF" w:themeColor="accent1" w:themeShade="BF"/>
          <w:sz w:val="32"/>
          <w:szCs w:val="26"/>
        </w:rPr>
        <w:t>and</w:t>
      </w:r>
      <w:r w:rsidRPr="007D06AA">
        <w:rPr>
          <w:rFonts w:asciiTheme="majorHAnsi" w:eastAsiaTheme="majorEastAsia" w:hAnsiTheme="majorHAnsi" w:cstheme="majorBidi"/>
          <w:color w:val="0079BF" w:themeColor="accent1" w:themeShade="BF"/>
          <w:sz w:val="32"/>
          <w:szCs w:val="26"/>
        </w:rPr>
        <w:t xml:space="preserve"> Pensions Service in supporting customers in personal finance</w:t>
      </w:r>
      <w:r>
        <w:rPr>
          <w:rFonts w:asciiTheme="majorHAnsi" w:eastAsiaTheme="majorEastAsia" w:hAnsiTheme="majorHAnsi" w:cstheme="majorBidi"/>
          <w:color w:val="0079BF" w:themeColor="accent1" w:themeShade="BF"/>
          <w:sz w:val="32"/>
          <w:szCs w:val="26"/>
        </w:rPr>
        <w:t xml:space="preserve"> </w:t>
      </w:r>
      <w:r w:rsidRPr="00EC6DD7">
        <w:rPr>
          <w:rFonts w:asciiTheme="majorHAnsi" w:eastAsiaTheme="majorEastAsia" w:hAnsiTheme="majorHAnsi" w:cstheme="majorBidi"/>
          <w:color w:val="0079BF" w:themeColor="accent1" w:themeShade="BF"/>
          <w:sz w:val="32"/>
          <w:szCs w:val="26"/>
        </w:rPr>
        <w:t xml:space="preserve">– </w:t>
      </w:r>
      <w:r>
        <w:rPr>
          <w:rFonts w:asciiTheme="majorHAnsi" w:eastAsiaTheme="majorEastAsia" w:hAnsiTheme="majorHAnsi" w:cstheme="majorBidi"/>
          <w:color w:val="0079BF" w:themeColor="accent1" w:themeShade="BF"/>
          <w:sz w:val="32"/>
          <w:szCs w:val="26"/>
        </w:rPr>
        <w:t>Sir Hector Sants</w:t>
      </w:r>
      <w:r w:rsidRPr="00EC6DD7">
        <w:rPr>
          <w:rFonts w:asciiTheme="majorHAnsi" w:eastAsiaTheme="majorEastAsia" w:hAnsiTheme="majorHAnsi" w:cstheme="majorBidi"/>
          <w:color w:val="0079BF" w:themeColor="accent1" w:themeShade="BF"/>
          <w:sz w:val="32"/>
          <w:szCs w:val="26"/>
        </w:rPr>
        <w:t xml:space="preserve"> (</w:t>
      </w:r>
      <w:r>
        <w:rPr>
          <w:rFonts w:asciiTheme="majorHAnsi" w:eastAsiaTheme="majorEastAsia" w:hAnsiTheme="majorHAnsi" w:cstheme="majorBidi"/>
          <w:color w:val="0079BF" w:themeColor="accent1" w:themeShade="BF"/>
          <w:sz w:val="32"/>
          <w:szCs w:val="26"/>
        </w:rPr>
        <w:t>Chair</w:t>
      </w:r>
      <w:r w:rsidRPr="00EC6DD7">
        <w:rPr>
          <w:rFonts w:asciiTheme="majorHAnsi" w:eastAsiaTheme="majorEastAsia" w:hAnsiTheme="majorHAnsi" w:cstheme="majorBidi"/>
          <w:color w:val="0079BF" w:themeColor="accent1" w:themeShade="BF"/>
          <w:sz w:val="32"/>
          <w:szCs w:val="26"/>
        </w:rPr>
        <w:t xml:space="preserve">, </w:t>
      </w:r>
      <w:r>
        <w:rPr>
          <w:rFonts w:asciiTheme="majorHAnsi" w:eastAsiaTheme="majorEastAsia" w:hAnsiTheme="majorHAnsi" w:cstheme="majorBidi"/>
          <w:color w:val="0079BF" w:themeColor="accent1" w:themeShade="BF"/>
          <w:sz w:val="32"/>
          <w:szCs w:val="26"/>
        </w:rPr>
        <w:t>Single Financial Guidance Body</w:t>
      </w:r>
      <w:r w:rsidRPr="00EC6DD7">
        <w:rPr>
          <w:rFonts w:asciiTheme="majorHAnsi" w:eastAsiaTheme="majorEastAsia" w:hAnsiTheme="majorHAnsi" w:cstheme="majorBidi"/>
          <w:color w:val="0079BF" w:themeColor="accent1" w:themeShade="BF"/>
          <w:sz w:val="32"/>
          <w:szCs w:val="26"/>
        </w:rPr>
        <w:t>)</w:t>
      </w:r>
    </w:p>
    <w:p w14:paraId="7601F040" w14:textId="3BAB5C9D" w:rsidR="00CC7D1A" w:rsidRPr="00056325" w:rsidRDefault="00D165E2" w:rsidP="00904788">
      <w:pPr>
        <w:pStyle w:val="BodyA"/>
        <w:spacing w:before="360" w:after="360" w:line="300" w:lineRule="auto"/>
        <w:rPr>
          <w:rFonts w:ascii="Calibri" w:eastAsia="Calibri" w:hAnsi="Calibri" w:cs="Calibri"/>
          <w:sz w:val="32"/>
          <w:szCs w:val="32"/>
        </w:rPr>
      </w:pPr>
      <w:r w:rsidRPr="00904788">
        <w:rPr>
          <w:rFonts w:ascii="Calibri" w:eastAsia="Calibri" w:hAnsi="Calibri" w:cs="Calibri"/>
          <w:sz w:val="32"/>
          <w:szCs w:val="32"/>
        </w:rPr>
        <w:t>May I start with two disclaimers.</w:t>
      </w:r>
    </w:p>
    <w:p w14:paraId="71B7A75E" w14:textId="6C80B81F" w:rsidR="00CC7D1A" w:rsidRPr="00904788" w:rsidRDefault="00D165E2" w:rsidP="00904788">
      <w:pPr>
        <w:pStyle w:val="BodyA"/>
        <w:spacing w:before="360" w:after="360" w:line="300" w:lineRule="auto"/>
        <w:rPr>
          <w:rFonts w:ascii="Calibri" w:eastAsia="Calibri" w:hAnsi="Calibri" w:cs="Calibri"/>
          <w:sz w:val="32"/>
          <w:szCs w:val="32"/>
        </w:rPr>
      </w:pPr>
      <w:r w:rsidRPr="0027199C">
        <w:rPr>
          <w:rFonts w:ascii="Calibri" w:hAnsi="Calibri"/>
          <w:sz w:val="32"/>
          <w:szCs w:val="32"/>
        </w:rPr>
        <w:t>Firstly</w:t>
      </w:r>
      <w:r w:rsidRPr="0027199C">
        <w:rPr>
          <w:rFonts w:ascii="Calibri" w:eastAsia="Calibri" w:hAnsi="Calibri" w:cs="Calibri"/>
          <w:sz w:val="32"/>
          <w:szCs w:val="32"/>
        </w:rPr>
        <w:t>, it has been an</w:t>
      </w:r>
      <w:r w:rsidRPr="00904788">
        <w:rPr>
          <w:rFonts w:ascii="Calibri" w:eastAsia="Calibri" w:hAnsi="Calibri" w:cs="Calibri"/>
          <w:sz w:val="32"/>
          <w:szCs w:val="32"/>
        </w:rPr>
        <w:t xml:space="preserve">nounced that subject to parliamentary approval the new name of the Single Financial Guidance Body will be: </w:t>
      </w:r>
      <w:r w:rsidRPr="00904788">
        <w:rPr>
          <w:rFonts w:ascii="Calibri" w:eastAsia="Calibri" w:hAnsi="Calibri" w:cs="Calibri"/>
          <w:sz w:val="32"/>
          <w:szCs w:val="32"/>
          <w:u w:val="single"/>
        </w:rPr>
        <w:t xml:space="preserve">Money </w:t>
      </w:r>
      <w:r w:rsidR="005812F9">
        <w:rPr>
          <w:rFonts w:ascii="Calibri" w:eastAsia="Calibri" w:hAnsi="Calibri" w:cs="Calibri"/>
          <w:sz w:val="32"/>
          <w:szCs w:val="32"/>
          <w:u w:val="single"/>
        </w:rPr>
        <w:t>and</w:t>
      </w:r>
      <w:r w:rsidR="005812F9">
        <w:rPr>
          <w:rFonts w:ascii="Calibri" w:eastAsia="Calibri" w:hAnsi="Calibri" w:cs="Calibri"/>
          <w:sz w:val="32"/>
          <w:szCs w:val="32"/>
          <w:u w:val="single"/>
        </w:rPr>
        <w:t xml:space="preserve"> </w:t>
      </w:r>
      <w:r w:rsidRPr="00904788">
        <w:rPr>
          <w:rFonts w:ascii="Calibri" w:eastAsia="Calibri" w:hAnsi="Calibri" w:cs="Calibri"/>
          <w:sz w:val="32"/>
          <w:szCs w:val="32"/>
          <w:u w:val="single"/>
        </w:rPr>
        <w:t>Pensions Service</w:t>
      </w:r>
      <w:r w:rsidRPr="00904788">
        <w:rPr>
          <w:rFonts w:ascii="Calibri" w:eastAsia="Calibri" w:hAnsi="Calibri" w:cs="Calibri"/>
          <w:sz w:val="32"/>
          <w:szCs w:val="32"/>
        </w:rPr>
        <w:t xml:space="preserve">.   </w:t>
      </w:r>
      <w:r w:rsidR="00436B8D">
        <w:rPr>
          <w:rFonts w:ascii="Calibri" w:eastAsia="Calibri" w:hAnsi="Calibri" w:cs="Calibri"/>
          <w:sz w:val="32"/>
          <w:szCs w:val="32"/>
        </w:rPr>
        <w:t xml:space="preserve">But in deference to the parliamentary process I will use </w:t>
      </w:r>
      <w:r w:rsidR="005812F9">
        <w:rPr>
          <w:rFonts w:ascii="Calibri" w:eastAsia="Calibri" w:hAnsi="Calibri" w:cs="Calibri"/>
          <w:sz w:val="32"/>
          <w:szCs w:val="32"/>
        </w:rPr>
        <w:t>‘</w:t>
      </w:r>
      <w:r w:rsidR="00436B8D">
        <w:rPr>
          <w:rFonts w:ascii="Calibri" w:eastAsia="Calibri" w:hAnsi="Calibri" w:cs="Calibri"/>
          <w:sz w:val="32"/>
          <w:szCs w:val="32"/>
        </w:rPr>
        <w:t>SFGB</w:t>
      </w:r>
      <w:r w:rsidR="005812F9">
        <w:rPr>
          <w:rFonts w:ascii="Calibri" w:eastAsia="Calibri" w:hAnsi="Calibri" w:cs="Calibri"/>
          <w:sz w:val="32"/>
          <w:szCs w:val="32"/>
        </w:rPr>
        <w:t>’</w:t>
      </w:r>
      <w:r w:rsidR="00436B8D">
        <w:rPr>
          <w:rFonts w:ascii="Calibri" w:eastAsia="Calibri" w:hAnsi="Calibri" w:cs="Calibri"/>
          <w:sz w:val="32"/>
          <w:szCs w:val="32"/>
        </w:rPr>
        <w:t xml:space="preserve"> for the rest of my remarks today.  </w:t>
      </w:r>
    </w:p>
    <w:p w14:paraId="6DDE379D" w14:textId="4D26445E" w:rsidR="00CC7D1A" w:rsidRPr="00904788" w:rsidRDefault="00D165E2" w:rsidP="00904788">
      <w:pPr>
        <w:pStyle w:val="BodyA"/>
        <w:spacing w:before="360" w:after="360" w:line="300" w:lineRule="auto"/>
        <w:rPr>
          <w:rFonts w:ascii="Calibri" w:eastAsia="Calibri" w:hAnsi="Calibri" w:cs="Calibri"/>
          <w:sz w:val="32"/>
          <w:szCs w:val="32"/>
        </w:rPr>
      </w:pPr>
      <w:r w:rsidRPr="0027199C">
        <w:rPr>
          <w:rFonts w:ascii="Calibri" w:hAnsi="Calibri"/>
          <w:sz w:val="32"/>
          <w:szCs w:val="32"/>
        </w:rPr>
        <w:t>Secondly</w:t>
      </w:r>
      <w:r w:rsidRPr="0027199C">
        <w:rPr>
          <w:rFonts w:ascii="Calibri" w:eastAsia="Calibri" w:hAnsi="Calibri" w:cs="Calibri"/>
          <w:sz w:val="32"/>
          <w:szCs w:val="32"/>
        </w:rPr>
        <w:t>,</w:t>
      </w:r>
      <w:r w:rsidRPr="00904788">
        <w:rPr>
          <w:rFonts w:ascii="Calibri" w:eastAsia="Calibri" w:hAnsi="Calibri" w:cs="Calibri"/>
          <w:sz w:val="32"/>
          <w:szCs w:val="32"/>
        </w:rPr>
        <w:t xml:space="preserve"> as the </w:t>
      </w:r>
      <w:r w:rsidR="008774C8" w:rsidRPr="00904788">
        <w:rPr>
          <w:rFonts w:ascii="Calibri" w:eastAsia="Calibri" w:hAnsi="Calibri" w:cs="Calibri"/>
          <w:sz w:val="32"/>
          <w:szCs w:val="32"/>
        </w:rPr>
        <w:t>SFGB</w:t>
      </w:r>
      <w:r w:rsidRPr="00904788">
        <w:rPr>
          <w:rFonts w:ascii="Calibri" w:eastAsia="Calibri" w:hAnsi="Calibri" w:cs="Calibri"/>
          <w:sz w:val="32"/>
          <w:szCs w:val="32"/>
        </w:rPr>
        <w:t xml:space="preserve"> is in the process of establishing its strategy – as you will hear – my remarks should </w:t>
      </w:r>
      <w:proofErr w:type="gramStart"/>
      <w:r w:rsidRPr="00904788">
        <w:rPr>
          <w:rFonts w:ascii="Calibri" w:eastAsia="Calibri" w:hAnsi="Calibri" w:cs="Calibri"/>
          <w:sz w:val="32"/>
          <w:szCs w:val="32"/>
        </w:rPr>
        <w:t>be seen as</w:t>
      </w:r>
      <w:proofErr w:type="gramEnd"/>
      <w:r w:rsidRPr="00904788">
        <w:rPr>
          <w:rFonts w:ascii="Calibri" w:eastAsia="Calibri" w:hAnsi="Calibri" w:cs="Calibri"/>
          <w:sz w:val="32"/>
          <w:szCs w:val="32"/>
        </w:rPr>
        <w:t xml:space="preserve"> </w:t>
      </w:r>
      <w:r w:rsidR="00DE562D" w:rsidRPr="00904788">
        <w:rPr>
          <w:rFonts w:ascii="Calibri" w:eastAsia="Calibri" w:hAnsi="Calibri" w:cs="Calibri"/>
          <w:sz w:val="32"/>
          <w:szCs w:val="32"/>
        </w:rPr>
        <w:t xml:space="preserve">my early thinking about our strategic direction which I will be keen to discuss with stakeholders throughout the UK </w:t>
      </w:r>
      <w:r w:rsidR="00631A5E">
        <w:rPr>
          <w:rFonts w:ascii="Calibri" w:eastAsia="Calibri" w:hAnsi="Calibri" w:cs="Calibri"/>
          <w:sz w:val="32"/>
          <w:szCs w:val="32"/>
        </w:rPr>
        <w:t>during</w:t>
      </w:r>
      <w:r w:rsidR="00DE562D" w:rsidRPr="00904788">
        <w:rPr>
          <w:rFonts w:ascii="Calibri" w:eastAsia="Calibri" w:hAnsi="Calibri" w:cs="Calibri"/>
          <w:sz w:val="32"/>
          <w:szCs w:val="32"/>
        </w:rPr>
        <w:t xml:space="preserve"> our listening phase.  More on that later</w:t>
      </w:r>
      <w:r w:rsidRPr="00904788">
        <w:rPr>
          <w:rFonts w:ascii="Calibri" w:eastAsia="Calibri" w:hAnsi="Calibri" w:cs="Calibri"/>
          <w:sz w:val="32"/>
          <w:szCs w:val="32"/>
        </w:rPr>
        <w:t>.</w:t>
      </w:r>
    </w:p>
    <w:p w14:paraId="3E5F5125" w14:textId="319D4A8A" w:rsidR="00CC7D1A" w:rsidRPr="00904788" w:rsidRDefault="00D165E2" w:rsidP="00904788">
      <w:pPr>
        <w:pStyle w:val="BodyA"/>
        <w:spacing w:before="360" w:after="360" w:line="300" w:lineRule="auto"/>
        <w:rPr>
          <w:rFonts w:ascii="Calibri" w:eastAsia="Calibri" w:hAnsi="Calibri" w:cs="Calibri"/>
          <w:sz w:val="32"/>
          <w:szCs w:val="32"/>
        </w:rPr>
      </w:pPr>
      <w:r w:rsidRPr="00904788">
        <w:rPr>
          <w:rFonts w:ascii="Calibri" w:eastAsia="Calibri" w:hAnsi="Calibri" w:cs="Calibri"/>
          <w:sz w:val="32"/>
          <w:szCs w:val="32"/>
        </w:rPr>
        <w:t>My starting point is that financial well-being matters. It is important because it is central to personal well-being and thus to living a contented life. Furthermore, it is clear our state of financial well-being is not good. Three facts to il</w:t>
      </w:r>
      <w:bookmarkStart w:id="0" w:name="_GoBack"/>
      <w:bookmarkEnd w:id="0"/>
      <w:r w:rsidRPr="00904788">
        <w:rPr>
          <w:rFonts w:ascii="Calibri" w:eastAsia="Calibri" w:hAnsi="Calibri" w:cs="Calibri"/>
          <w:sz w:val="32"/>
          <w:szCs w:val="32"/>
        </w:rPr>
        <w:t xml:space="preserve">lustrate that: </w:t>
      </w:r>
    </w:p>
    <w:p w14:paraId="743C7C36" w14:textId="30DB2C2D" w:rsidR="00CC7D1A" w:rsidRPr="00056325" w:rsidRDefault="00D165E2" w:rsidP="00904788">
      <w:pPr>
        <w:pStyle w:val="BodyA"/>
        <w:numPr>
          <w:ilvl w:val="0"/>
          <w:numId w:val="9"/>
        </w:numPr>
        <w:spacing w:before="360" w:after="360" w:line="300" w:lineRule="auto"/>
        <w:rPr>
          <w:rFonts w:ascii="Calibri" w:eastAsia="Calibri" w:hAnsi="Calibri" w:cs="Calibri"/>
          <w:sz w:val="32"/>
          <w:szCs w:val="32"/>
        </w:rPr>
      </w:pPr>
      <w:bookmarkStart w:id="1" w:name="_Hlk2868280"/>
      <w:r w:rsidRPr="00904788">
        <w:rPr>
          <w:rFonts w:ascii="Calibri" w:eastAsia="Calibri" w:hAnsi="Calibri" w:cs="Calibri"/>
          <w:sz w:val="32"/>
          <w:szCs w:val="32"/>
        </w:rPr>
        <w:t>There are 52 m</w:t>
      </w:r>
      <w:r w:rsidR="0027199C">
        <w:rPr>
          <w:rFonts w:ascii="Calibri" w:eastAsia="Calibri" w:hAnsi="Calibri" w:cs="Calibri"/>
          <w:sz w:val="32"/>
          <w:szCs w:val="32"/>
        </w:rPr>
        <w:t>illion</w:t>
      </w:r>
      <w:r w:rsidRPr="00904788">
        <w:rPr>
          <w:rFonts w:ascii="Calibri" w:eastAsia="Calibri" w:hAnsi="Calibri" w:cs="Calibri"/>
          <w:sz w:val="32"/>
          <w:szCs w:val="32"/>
        </w:rPr>
        <w:t xml:space="preserve"> adults in this country </w:t>
      </w:r>
    </w:p>
    <w:p w14:paraId="7E15F166" w14:textId="5FE420C8" w:rsidR="00CC7D1A" w:rsidRPr="00056325" w:rsidRDefault="00D165E2" w:rsidP="00904788">
      <w:pPr>
        <w:pStyle w:val="BodyA"/>
        <w:numPr>
          <w:ilvl w:val="0"/>
          <w:numId w:val="9"/>
        </w:numPr>
        <w:spacing w:before="360" w:after="360" w:line="300" w:lineRule="auto"/>
        <w:rPr>
          <w:rFonts w:ascii="Calibri" w:eastAsia="Calibri" w:hAnsi="Calibri" w:cs="Calibri"/>
          <w:sz w:val="32"/>
          <w:szCs w:val="32"/>
        </w:rPr>
      </w:pPr>
      <w:r w:rsidRPr="00904788">
        <w:rPr>
          <w:rFonts w:ascii="Calibri" w:eastAsia="Calibri" w:hAnsi="Calibri" w:cs="Calibri"/>
          <w:sz w:val="32"/>
          <w:szCs w:val="32"/>
        </w:rPr>
        <w:t xml:space="preserve">of </w:t>
      </w:r>
      <w:r w:rsidR="008D2861" w:rsidRPr="00904788">
        <w:rPr>
          <w:rFonts w:ascii="Calibri" w:eastAsia="Calibri" w:hAnsi="Calibri" w:cs="Calibri"/>
          <w:sz w:val="32"/>
          <w:szCs w:val="32"/>
        </w:rPr>
        <w:t xml:space="preserve">whom </w:t>
      </w:r>
      <w:r w:rsidRPr="00904788">
        <w:rPr>
          <w:rFonts w:ascii="Calibri" w:eastAsia="Calibri" w:hAnsi="Calibri" w:cs="Calibri"/>
          <w:sz w:val="32"/>
          <w:szCs w:val="32"/>
        </w:rPr>
        <w:t>9</w:t>
      </w:r>
      <w:r w:rsidR="0027199C">
        <w:rPr>
          <w:rFonts w:ascii="Calibri" w:eastAsia="Calibri" w:hAnsi="Calibri" w:cs="Calibri"/>
          <w:sz w:val="32"/>
          <w:szCs w:val="32"/>
        </w:rPr>
        <w:t xml:space="preserve"> </w:t>
      </w:r>
      <w:r w:rsidRPr="00904788">
        <w:rPr>
          <w:rFonts w:ascii="Calibri" w:eastAsia="Calibri" w:hAnsi="Calibri" w:cs="Calibri"/>
          <w:sz w:val="32"/>
          <w:szCs w:val="32"/>
        </w:rPr>
        <w:t>m</w:t>
      </w:r>
      <w:r w:rsidR="0027199C">
        <w:rPr>
          <w:rFonts w:ascii="Calibri" w:eastAsia="Calibri" w:hAnsi="Calibri" w:cs="Calibri"/>
          <w:sz w:val="32"/>
          <w:szCs w:val="32"/>
        </w:rPr>
        <w:t>illion</w:t>
      </w:r>
      <w:r w:rsidRPr="00904788">
        <w:rPr>
          <w:rFonts w:ascii="Calibri" w:eastAsia="Calibri" w:hAnsi="Calibri" w:cs="Calibri"/>
          <w:sz w:val="32"/>
          <w:szCs w:val="32"/>
        </w:rPr>
        <w:t xml:space="preserve"> are in problem debt, and </w:t>
      </w:r>
    </w:p>
    <w:p w14:paraId="2A573CC2" w14:textId="087BBE8F" w:rsidR="00CC7D1A" w:rsidRPr="00056325" w:rsidRDefault="00D165E2" w:rsidP="00904788">
      <w:pPr>
        <w:pStyle w:val="BodyA"/>
        <w:numPr>
          <w:ilvl w:val="0"/>
          <w:numId w:val="9"/>
        </w:numPr>
        <w:spacing w:before="360" w:after="360" w:line="300" w:lineRule="auto"/>
        <w:rPr>
          <w:rFonts w:ascii="Calibri" w:eastAsia="Calibri" w:hAnsi="Calibri" w:cs="Calibri"/>
          <w:sz w:val="32"/>
          <w:szCs w:val="32"/>
        </w:rPr>
      </w:pPr>
      <w:r w:rsidRPr="00904788">
        <w:rPr>
          <w:rFonts w:ascii="Calibri" w:eastAsia="Calibri" w:hAnsi="Calibri" w:cs="Calibri"/>
          <w:sz w:val="32"/>
          <w:szCs w:val="32"/>
        </w:rPr>
        <w:t>11</w:t>
      </w:r>
      <w:r w:rsidR="0027199C">
        <w:rPr>
          <w:rFonts w:ascii="Calibri" w:eastAsia="Calibri" w:hAnsi="Calibri" w:cs="Calibri"/>
          <w:sz w:val="32"/>
          <w:szCs w:val="32"/>
        </w:rPr>
        <w:t xml:space="preserve"> </w:t>
      </w:r>
      <w:r w:rsidRPr="00904788">
        <w:rPr>
          <w:rFonts w:ascii="Calibri" w:eastAsia="Calibri" w:hAnsi="Calibri" w:cs="Calibri"/>
          <w:sz w:val="32"/>
          <w:szCs w:val="32"/>
        </w:rPr>
        <w:t>m</w:t>
      </w:r>
      <w:r w:rsidR="0027199C">
        <w:rPr>
          <w:rFonts w:ascii="Calibri" w:eastAsia="Calibri" w:hAnsi="Calibri" w:cs="Calibri"/>
          <w:sz w:val="32"/>
          <w:szCs w:val="32"/>
        </w:rPr>
        <w:t>illion</w:t>
      </w:r>
      <w:r w:rsidRPr="00904788">
        <w:rPr>
          <w:rFonts w:ascii="Calibri" w:eastAsia="Calibri" w:hAnsi="Calibri" w:cs="Calibri"/>
          <w:sz w:val="32"/>
          <w:szCs w:val="32"/>
        </w:rPr>
        <w:t xml:space="preserve"> do not even have £100 in </w:t>
      </w:r>
      <w:r w:rsidR="00DE562D" w:rsidRPr="00904788">
        <w:rPr>
          <w:rFonts w:ascii="Calibri" w:eastAsia="Calibri" w:hAnsi="Calibri" w:cs="Calibri"/>
          <w:sz w:val="32"/>
          <w:szCs w:val="32"/>
        </w:rPr>
        <w:t xml:space="preserve">a </w:t>
      </w:r>
      <w:r w:rsidRPr="00904788">
        <w:rPr>
          <w:rFonts w:ascii="Calibri" w:eastAsia="Calibri" w:hAnsi="Calibri" w:cs="Calibri"/>
          <w:sz w:val="32"/>
          <w:szCs w:val="32"/>
        </w:rPr>
        <w:t>savings</w:t>
      </w:r>
      <w:r w:rsidR="00DE562D" w:rsidRPr="00904788">
        <w:rPr>
          <w:rFonts w:ascii="Calibri" w:eastAsia="Calibri" w:hAnsi="Calibri" w:cs="Calibri"/>
          <w:sz w:val="32"/>
          <w:szCs w:val="32"/>
        </w:rPr>
        <w:t xml:space="preserve"> account</w:t>
      </w:r>
      <w:r w:rsidRPr="00904788">
        <w:rPr>
          <w:rFonts w:ascii="Calibri" w:eastAsia="Calibri" w:hAnsi="Calibri" w:cs="Calibri"/>
          <w:sz w:val="32"/>
          <w:szCs w:val="32"/>
        </w:rPr>
        <w:t xml:space="preserve">. </w:t>
      </w:r>
      <w:bookmarkEnd w:id="1"/>
    </w:p>
    <w:p w14:paraId="1C006EC8" w14:textId="3553EAFD" w:rsidR="00CC7D1A" w:rsidRPr="00056325" w:rsidRDefault="00315F44" w:rsidP="00904788">
      <w:pPr>
        <w:pStyle w:val="BodyA"/>
        <w:spacing w:before="360" w:after="360" w:line="300" w:lineRule="auto"/>
        <w:rPr>
          <w:rFonts w:ascii="Calibri" w:eastAsia="Calibri" w:hAnsi="Calibri" w:cs="Calibri"/>
          <w:sz w:val="32"/>
          <w:szCs w:val="32"/>
          <w:lang w:val="en-GB"/>
        </w:rPr>
      </w:pPr>
      <w:r w:rsidRPr="00904788">
        <w:rPr>
          <w:rFonts w:ascii="Calibri" w:eastAsia="Calibri" w:hAnsi="Calibri" w:cs="Calibri"/>
          <w:sz w:val="32"/>
          <w:szCs w:val="32"/>
        </w:rPr>
        <w:lastRenderedPageBreak/>
        <w:t>E</w:t>
      </w:r>
      <w:r w:rsidR="00D165E2" w:rsidRPr="00904788">
        <w:rPr>
          <w:rFonts w:ascii="Calibri" w:eastAsia="Calibri" w:hAnsi="Calibri" w:cs="Calibri"/>
          <w:sz w:val="32"/>
          <w:szCs w:val="32"/>
        </w:rPr>
        <w:t>ven more concerning,</w:t>
      </w:r>
      <w:r w:rsidR="00764ED2" w:rsidRPr="00904788">
        <w:rPr>
          <w:rFonts w:ascii="Calibri" w:eastAsia="Calibri" w:hAnsi="Calibri" w:cs="Calibri"/>
          <w:sz w:val="32"/>
          <w:szCs w:val="32"/>
        </w:rPr>
        <w:t xml:space="preserve"> </w:t>
      </w:r>
      <w:r w:rsidR="00D165E2" w:rsidRPr="00904788">
        <w:rPr>
          <w:rFonts w:ascii="Calibri" w:eastAsia="Calibri" w:hAnsi="Calibri" w:cs="Calibri"/>
          <w:sz w:val="32"/>
          <w:szCs w:val="32"/>
        </w:rPr>
        <w:t xml:space="preserve">in my view, is the fact that </w:t>
      </w:r>
      <w:bookmarkStart w:id="2" w:name="_Hlk2866105"/>
      <w:r w:rsidR="00764ED2" w:rsidRPr="00904788">
        <w:rPr>
          <w:rFonts w:ascii="Calibri" w:eastAsia="Calibri" w:hAnsi="Calibri" w:cs="Calibri"/>
          <w:sz w:val="32"/>
          <w:szCs w:val="32"/>
          <w:lang w:val="en-GB"/>
        </w:rPr>
        <w:t>47% of adults (24.3m) do not feel confident making decisions about financial products and services.</w:t>
      </w:r>
      <w:bookmarkEnd w:id="2"/>
    </w:p>
    <w:p w14:paraId="036073DB" w14:textId="0DCC9068" w:rsidR="005812F9" w:rsidRDefault="00D165E2" w:rsidP="00904788">
      <w:pPr>
        <w:pStyle w:val="BodyA"/>
        <w:spacing w:before="360" w:after="360" w:line="300" w:lineRule="auto"/>
        <w:rPr>
          <w:rFonts w:ascii="Calibri" w:eastAsia="Calibri" w:hAnsi="Calibri" w:cs="Calibri"/>
          <w:sz w:val="32"/>
          <w:szCs w:val="32"/>
        </w:rPr>
      </w:pPr>
      <w:r w:rsidRPr="00904788">
        <w:rPr>
          <w:rFonts w:ascii="Calibri" w:eastAsia="Calibri" w:hAnsi="Calibri" w:cs="Calibri"/>
          <w:sz w:val="32"/>
          <w:szCs w:val="32"/>
        </w:rPr>
        <w:t xml:space="preserve">I think this situation should cause the industry to reflect.  It is telling you that </w:t>
      </w:r>
      <w:r w:rsidR="00764ED2" w:rsidRPr="00904788">
        <w:rPr>
          <w:rFonts w:ascii="Calibri" w:eastAsia="Calibri" w:hAnsi="Calibri" w:cs="Calibri"/>
          <w:sz w:val="32"/>
          <w:szCs w:val="32"/>
        </w:rPr>
        <w:t>almost half</w:t>
      </w:r>
      <w:r w:rsidRPr="00904788">
        <w:rPr>
          <w:rFonts w:ascii="Calibri" w:eastAsia="Calibri" w:hAnsi="Calibri" w:cs="Calibri"/>
          <w:sz w:val="32"/>
          <w:szCs w:val="32"/>
        </w:rPr>
        <w:t xml:space="preserve"> of your potential customers associate your product with anxiety.  I would suggest that is worthy of reflection. </w:t>
      </w:r>
    </w:p>
    <w:p w14:paraId="1183A62F" w14:textId="4CAC26FC" w:rsidR="001E28C7" w:rsidRDefault="00631A5E" w:rsidP="00904788">
      <w:pPr>
        <w:pStyle w:val="BodyA"/>
        <w:spacing w:before="360" w:after="360" w:line="300" w:lineRule="auto"/>
        <w:rPr>
          <w:rFonts w:ascii="Calibri" w:eastAsia="Calibri" w:hAnsi="Calibri" w:cs="Calibri"/>
          <w:sz w:val="32"/>
          <w:szCs w:val="32"/>
        </w:rPr>
      </w:pPr>
      <w:r>
        <w:rPr>
          <w:rFonts w:ascii="Calibri" w:eastAsia="Calibri" w:hAnsi="Calibri" w:cs="Calibri"/>
          <w:sz w:val="32"/>
          <w:szCs w:val="32"/>
        </w:rPr>
        <w:t xml:space="preserve">Can I now turn to the two key </w:t>
      </w:r>
      <w:proofErr w:type="gramStart"/>
      <w:r>
        <w:rPr>
          <w:rFonts w:ascii="Calibri" w:eastAsia="Calibri" w:hAnsi="Calibri" w:cs="Calibri"/>
          <w:sz w:val="32"/>
          <w:szCs w:val="32"/>
        </w:rPr>
        <w:t>questions</w:t>
      </w:r>
      <w:r w:rsidR="00517AF5">
        <w:rPr>
          <w:rFonts w:ascii="Calibri" w:eastAsia="Calibri" w:hAnsi="Calibri" w:cs="Calibri"/>
          <w:sz w:val="32"/>
          <w:szCs w:val="32"/>
        </w:rPr>
        <w:t>:</w:t>
      </w:r>
      <w:proofErr w:type="gramEnd"/>
      <w:r w:rsidR="00517AF5">
        <w:rPr>
          <w:rFonts w:ascii="Calibri" w:eastAsia="Calibri" w:hAnsi="Calibri" w:cs="Calibri"/>
          <w:sz w:val="32"/>
          <w:szCs w:val="32"/>
        </w:rPr>
        <w:t xml:space="preserve"> </w:t>
      </w:r>
    </w:p>
    <w:p w14:paraId="1EF5BC13" w14:textId="36F639AA" w:rsidR="00517AF5" w:rsidRDefault="00517AF5" w:rsidP="00006985">
      <w:pPr>
        <w:pStyle w:val="BodyA"/>
        <w:numPr>
          <w:ilvl w:val="0"/>
          <w:numId w:val="17"/>
        </w:numPr>
        <w:spacing w:before="360" w:after="360" w:line="300" w:lineRule="auto"/>
        <w:rPr>
          <w:rFonts w:ascii="Calibri" w:eastAsia="Calibri" w:hAnsi="Calibri" w:cs="Calibri"/>
          <w:sz w:val="32"/>
          <w:szCs w:val="32"/>
        </w:rPr>
      </w:pPr>
      <w:r>
        <w:rPr>
          <w:rFonts w:ascii="Calibri" w:eastAsia="Calibri" w:hAnsi="Calibri" w:cs="Calibri"/>
          <w:sz w:val="32"/>
          <w:szCs w:val="32"/>
        </w:rPr>
        <w:t>How can we help?</w:t>
      </w:r>
    </w:p>
    <w:p w14:paraId="1DB368F2" w14:textId="5A004C70" w:rsidR="00517AF5" w:rsidRPr="00006985" w:rsidRDefault="00517AF5" w:rsidP="00904788">
      <w:pPr>
        <w:pStyle w:val="BodyA"/>
        <w:numPr>
          <w:ilvl w:val="0"/>
          <w:numId w:val="17"/>
        </w:numPr>
        <w:spacing w:before="360" w:after="360" w:line="300" w:lineRule="auto"/>
        <w:rPr>
          <w:rFonts w:ascii="Calibri" w:eastAsia="Calibri" w:hAnsi="Calibri" w:cs="Calibri"/>
          <w:sz w:val="32"/>
          <w:szCs w:val="32"/>
        </w:rPr>
      </w:pPr>
      <w:r>
        <w:rPr>
          <w:rFonts w:ascii="Calibri" w:eastAsia="Calibri" w:hAnsi="Calibri" w:cs="Calibri"/>
          <w:sz w:val="32"/>
          <w:szCs w:val="32"/>
        </w:rPr>
        <w:t xml:space="preserve">And, what can you do? </w:t>
      </w:r>
    </w:p>
    <w:p w14:paraId="1F0EF305" w14:textId="0427C7D1" w:rsidR="00517AF5" w:rsidRPr="00631A5E" w:rsidRDefault="00517AF5" w:rsidP="00904788">
      <w:pPr>
        <w:pStyle w:val="BodyA"/>
        <w:spacing w:before="360" w:after="360" w:line="300" w:lineRule="auto"/>
        <w:rPr>
          <w:rFonts w:ascii="Calibri" w:eastAsia="Calibri" w:hAnsi="Calibri" w:cs="Calibri"/>
          <w:sz w:val="32"/>
          <w:szCs w:val="32"/>
        </w:rPr>
      </w:pPr>
      <w:r>
        <w:rPr>
          <w:rFonts w:ascii="Calibri" w:eastAsia="Calibri" w:hAnsi="Calibri" w:cs="Calibri"/>
          <w:sz w:val="32"/>
          <w:szCs w:val="32"/>
        </w:rPr>
        <w:t>To address these issues:</w:t>
      </w:r>
    </w:p>
    <w:p w14:paraId="6040ED84" w14:textId="1AEE7B49" w:rsidR="00CC7D1A" w:rsidRPr="00904788" w:rsidRDefault="00315F44" w:rsidP="00904788">
      <w:pPr>
        <w:pStyle w:val="BodyA"/>
        <w:spacing w:before="360" w:after="360" w:line="300" w:lineRule="auto"/>
        <w:rPr>
          <w:rFonts w:ascii="Calibri" w:eastAsia="Calibri" w:hAnsi="Calibri" w:cs="Calibri"/>
          <w:sz w:val="32"/>
          <w:szCs w:val="32"/>
        </w:rPr>
      </w:pPr>
      <w:r w:rsidRPr="00904788">
        <w:rPr>
          <w:rFonts w:ascii="Calibri" w:eastAsia="Calibri" w:hAnsi="Calibri" w:cs="Calibri"/>
          <w:sz w:val="32"/>
          <w:szCs w:val="32"/>
        </w:rPr>
        <w:t>T</w:t>
      </w:r>
      <w:r w:rsidR="00D165E2" w:rsidRPr="00904788">
        <w:rPr>
          <w:rFonts w:ascii="Calibri" w:eastAsia="Calibri" w:hAnsi="Calibri" w:cs="Calibri"/>
          <w:sz w:val="32"/>
          <w:szCs w:val="32"/>
        </w:rPr>
        <w:t xml:space="preserve">he </w:t>
      </w:r>
      <w:r w:rsidR="008774C8" w:rsidRPr="00904788">
        <w:rPr>
          <w:rFonts w:ascii="Calibri" w:eastAsia="Calibri" w:hAnsi="Calibri" w:cs="Calibri"/>
          <w:sz w:val="32"/>
          <w:szCs w:val="32"/>
        </w:rPr>
        <w:t>SFGB</w:t>
      </w:r>
      <w:r w:rsidR="00D165E2" w:rsidRPr="00904788">
        <w:rPr>
          <w:rFonts w:ascii="Calibri" w:eastAsia="Calibri" w:hAnsi="Calibri" w:cs="Calibri"/>
          <w:sz w:val="32"/>
          <w:szCs w:val="32"/>
        </w:rPr>
        <w:t xml:space="preserve"> </w:t>
      </w:r>
      <w:r w:rsidRPr="00904788">
        <w:rPr>
          <w:rFonts w:ascii="Calibri" w:eastAsia="Calibri" w:hAnsi="Calibri" w:cs="Calibri"/>
          <w:sz w:val="32"/>
          <w:szCs w:val="32"/>
        </w:rPr>
        <w:t>is</w:t>
      </w:r>
      <w:r w:rsidR="00D165E2" w:rsidRPr="00904788">
        <w:rPr>
          <w:rFonts w:ascii="Calibri" w:eastAsia="Calibri" w:hAnsi="Calibri" w:cs="Calibri"/>
          <w:sz w:val="32"/>
          <w:szCs w:val="32"/>
        </w:rPr>
        <w:t xml:space="preserve"> central to the challenge of improving financial well-being. </w:t>
      </w:r>
    </w:p>
    <w:p w14:paraId="248B3327" w14:textId="3CDA541A" w:rsidR="00CC7D1A" w:rsidRPr="00904788" w:rsidRDefault="00D165E2" w:rsidP="00904788">
      <w:pPr>
        <w:pStyle w:val="Default"/>
        <w:spacing w:before="360" w:after="360" w:line="300" w:lineRule="auto"/>
        <w:rPr>
          <w:rFonts w:ascii="Calibri" w:eastAsia="Calibri" w:hAnsi="Calibri" w:cs="Calibri"/>
          <w:sz w:val="32"/>
          <w:szCs w:val="32"/>
        </w:rPr>
      </w:pPr>
      <w:r w:rsidRPr="00904788">
        <w:rPr>
          <w:rFonts w:ascii="Calibri" w:eastAsia="Calibri" w:hAnsi="Calibri" w:cs="Calibri"/>
          <w:sz w:val="32"/>
          <w:szCs w:val="32"/>
        </w:rPr>
        <w:t>Our parliamentary mandate means we have a clear vision:</w:t>
      </w:r>
    </w:p>
    <w:p w14:paraId="38C02436" w14:textId="5AB20A17" w:rsidR="00CC7D1A" w:rsidRPr="00056325" w:rsidRDefault="00D165E2" w:rsidP="00904788">
      <w:pPr>
        <w:pStyle w:val="Default"/>
        <w:spacing w:before="360" w:after="360" w:line="300" w:lineRule="auto"/>
        <w:rPr>
          <w:rFonts w:ascii="Calibri" w:eastAsia="Calibri" w:hAnsi="Calibri" w:cs="Calibri"/>
          <w:b/>
          <w:sz w:val="32"/>
          <w:szCs w:val="32"/>
        </w:rPr>
      </w:pPr>
      <w:r w:rsidRPr="00056325">
        <w:rPr>
          <w:rFonts w:ascii="Calibri" w:eastAsia="Calibri" w:hAnsi="Calibri" w:cs="Calibri"/>
          <w:b/>
          <w:sz w:val="32"/>
          <w:szCs w:val="32"/>
        </w:rPr>
        <w:t>“</w:t>
      </w:r>
      <w:r w:rsidR="00A03317" w:rsidRPr="00056325">
        <w:rPr>
          <w:rFonts w:ascii="Calibri" w:eastAsia="Calibri" w:hAnsi="Calibri" w:cs="Calibri"/>
          <w:b/>
          <w:sz w:val="32"/>
          <w:szCs w:val="32"/>
        </w:rPr>
        <w:t>Everyone making</w:t>
      </w:r>
      <w:r w:rsidRPr="00056325">
        <w:rPr>
          <w:rFonts w:ascii="Calibri" w:eastAsia="Calibri" w:hAnsi="Calibri" w:cs="Calibri"/>
          <w:b/>
          <w:sz w:val="32"/>
          <w:szCs w:val="32"/>
        </w:rPr>
        <w:t xml:space="preserve"> the most of their money and pensions.</w:t>
      </w:r>
      <w:r w:rsidR="00056325" w:rsidRPr="00056325">
        <w:rPr>
          <w:rFonts w:ascii="Calibri" w:eastAsia="Calibri" w:hAnsi="Calibri" w:cs="Calibri"/>
          <w:b/>
          <w:sz w:val="32"/>
          <w:szCs w:val="32"/>
        </w:rPr>
        <w:t>”</w:t>
      </w:r>
    </w:p>
    <w:p w14:paraId="52AB2E47" w14:textId="6010444F" w:rsidR="00CC7D1A" w:rsidRPr="00904788" w:rsidRDefault="00D165E2" w:rsidP="00904788">
      <w:pPr>
        <w:pStyle w:val="Default"/>
        <w:spacing w:before="360" w:after="360" w:line="300" w:lineRule="auto"/>
        <w:rPr>
          <w:rFonts w:ascii="Calibri" w:eastAsia="Calibri" w:hAnsi="Calibri" w:cs="Calibri"/>
          <w:sz w:val="32"/>
          <w:szCs w:val="32"/>
        </w:rPr>
      </w:pPr>
      <w:r w:rsidRPr="00904788">
        <w:rPr>
          <w:rFonts w:ascii="Calibri" w:eastAsia="Calibri" w:hAnsi="Calibri" w:cs="Calibri"/>
          <w:sz w:val="32"/>
          <w:szCs w:val="32"/>
        </w:rPr>
        <w:t xml:space="preserve">Achieving this would transform the state of the nation’s financial well-being, and </w:t>
      </w:r>
      <w:r w:rsidR="00831982" w:rsidRPr="00904788">
        <w:rPr>
          <w:rFonts w:ascii="Calibri" w:eastAsia="Calibri" w:hAnsi="Calibri" w:cs="Calibri"/>
          <w:sz w:val="32"/>
          <w:szCs w:val="32"/>
        </w:rPr>
        <w:t xml:space="preserve">society’s </w:t>
      </w:r>
      <w:r w:rsidRPr="00904788">
        <w:rPr>
          <w:rFonts w:ascii="Calibri" w:eastAsia="Calibri" w:hAnsi="Calibri" w:cs="Calibri"/>
          <w:sz w:val="32"/>
          <w:szCs w:val="32"/>
        </w:rPr>
        <w:t>overall level of well-being.  Of course, it is not a complete solution to financial well-being</w:t>
      </w:r>
      <w:r w:rsidR="002A5550" w:rsidRPr="00904788">
        <w:rPr>
          <w:rFonts w:ascii="Calibri" w:eastAsia="Calibri" w:hAnsi="Calibri" w:cs="Calibri"/>
          <w:sz w:val="32"/>
          <w:szCs w:val="32"/>
        </w:rPr>
        <w:t xml:space="preserve"> –</w:t>
      </w:r>
      <w:r w:rsidRPr="00904788">
        <w:rPr>
          <w:rFonts w:ascii="Calibri" w:eastAsia="Calibri" w:hAnsi="Calibri" w:cs="Calibri"/>
          <w:sz w:val="32"/>
          <w:szCs w:val="32"/>
        </w:rPr>
        <w:t xml:space="preserve"> those who do not have enough will </w:t>
      </w:r>
      <w:r w:rsidR="002A5550" w:rsidRPr="00904788">
        <w:rPr>
          <w:rFonts w:ascii="Calibri" w:eastAsia="Calibri" w:hAnsi="Calibri" w:cs="Calibri"/>
          <w:sz w:val="32"/>
          <w:szCs w:val="32"/>
        </w:rPr>
        <w:t xml:space="preserve">continue to </w:t>
      </w:r>
      <w:r w:rsidRPr="00904788">
        <w:rPr>
          <w:rFonts w:ascii="Calibri" w:eastAsia="Calibri" w:hAnsi="Calibri" w:cs="Calibri"/>
          <w:sz w:val="32"/>
          <w:szCs w:val="32"/>
        </w:rPr>
        <w:t>struggle even if they are financially capable - but achieving the vision of the SFGB would still</w:t>
      </w:r>
      <w:proofErr w:type="gramStart"/>
      <w:r w:rsidRPr="00904788">
        <w:rPr>
          <w:rFonts w:ascii="Calibri" w:eastAsia="Calibri" w:hAnsi="Calibri" w:cs="Calibri"/>
          <w:sz w:val="32"/>
          <w:szCs w:val="32"/>
        </w:rPr>
        <w:t>, in itself, be</w:t>
      </w:r>
      <w:proofErr w:type="gramEnd"/>
      <w:r w:rsidRPr="00904788">
        <w:rPr>
          <w:rFonts w:ascii="Calibri" w:eastAsia="Calibri" w:hAnsi="Calibri" w:cs="Calibri"/>
          <w:sz w:val="32"/>
          <w:szCs w:val="32"/>
        </w:rPr>
        <w:t xml:space="preserve"> a significant step forward.</w:t>
      </w:r>
    </w:p>
    <w:p w14:paraId="0C1B495D" w14:textId="77777777" w:rsidR="00CC7D1A" w:rsidRPr="00904788" w:rsidRDefault="00D165E2" w:rsidP="00904788">
      <w:pPr>
        <w:pStyle w:val="Default"/>
        <w:spacing w:before="360" w:after="360" w:line="300" w:lineRule="auto"/>
        <w:rPr>
          <w:rFonts w:ascii="Calibri" w:eastAsia="Calibri" w:hAnsi="Calibri" w:cs="Calibri"/>
          <w:sz w:val="32"/>
          <w:szCs w:val="32"/>
        </w:rPr>
      </w:pPr>
      <w:r w:rsidRPr="00904788">
        <w:rPr>
          <w:rFonts w:ascii="Calibri" w:eastAsia="Calibri" w:hAnsi="Calibri" w:cs="Calibri"/>
          <w:sz w:val="32"/>
          <w:szCs w:val="32"/>
        </w:rPr>
        <w:t>The vision may be clear, but we have much work to do to be sure of the best way forward or, in formal terms, to articulate a clear achievable strategy.</w:t>
      </w:r>
    </w:p>
    <w:p w14:paraId="0DDA3A06" w14:textId="77777777" w:rsidR="00CC7D1A" w:rsidRPr="00904788" w:rsidRDefault="00CC7D1A" w:rsidP="00904788">
      <w:pPr>
        <w:pStyle w:val="Default"/>
        <w:spacing w:before="360" w:after="360" w:line="300" w:lineRule="auto"/>
        <w:rPr>
          <w:rFonts w:ascii="Calibri" w:eastAsia="Calibri" w:hAnsi="Calibri" w:cs="Calibri"/>
          <w:sz w:val="32"/>
          <w:szCs w:val="32"/>
        </w:rPr>
      </w:pPr>
    </w:p>
    <w:p w14:paraId="3604A891" w14:textId="08283E85" w:rsidR="00CC7D1A" w:rsidRPr="00904788" w:rsidRDefault="00EA36E7" w:rsidP="00904788">
      <w:pPr>
        <w:pStyle w:val="Default"/>
        <w:spacing w:before="360" w:after="360" w:line="300" w:lineRule="auto"/>
        <w:rPr>
          <w:rFonts w:ascii="Calibri" w:eastAsia="Calibri" w:hAnsi="Calibri" w:cs="Calibri"/>
          <w:sz w:val="32"/>
          <w:szCs w:val="32"/>
        </w:rPr>
      </w:pPr>
      <w:r>
        <w:rPr>
          <w:rFonts w:ascii="Calibri" w:eastAsia="Calibri" w:hAnsi="Calibri" w:cs="Calibri"/>
          <w:sz w:val="32"/>
          <w:szCs w:val="32"/>
        </w:rPr>
        <w:t xml:space="preserve">My thoughts on </w:t>
      </w:r>
      <w:r w:rsidR="00D165E2" w:rsidRPr="00904788">
        <w:rPr>
          <w:rFonts w:ascii="Calibri" w:eastAsia="Calibri" w:hAnsi="Calibri" w:cs="Calibri"/>
          <w:sz w:val="32"/>
          <w:szCs w:val="32"/>
        </w:rPr>
        <w:t xml:space="preserve">the high-level objectives for the next five years </w:t>
      </w:r>
      <w:r>
        <w:rPr>
          <w:rFonts w:ascii="Calibri" w:eastAsia="Calibri" w:hAnsi="Calibri" w:cs="Calibri"/>
          <w:sz w:val="32"/>
          <w:szCs w:val="32"/>
        </w:rPr>
        <w:t>are that we should:</w:t>
      </w:r>
    </w:p>
    <w:p w14:paraId="4A6984D9" w14:textId="1EC3F154" w:rsidR="00CC7D1A" w:rsidRPr="00904788" w:rsidRDefault="00EA36E7" w:rsidP="00904788">
      <w:pPr>
        <w:pStyle w:val="Default"/>
        <w:spacing w:before="360" w:after="360" w:line="300" w:lineRule="auto"/>
        <w:rPr>
          <w:rFonts w:ascii="Calibri" w:eastAsia="Calibri" w:hAnsi="Calibri" w:cs="Calibri"/>
          <w:sz w:val="32"/>
          <w:szCs w:val="32"/>
        </w:rPr>
      </w:pPr>
      <w:r w:rsidRPr="007B7AE6">
        <w:rPr>
          <w:rFonts w:ascii="Calibri" w:eastAsia="Calibri" w:hAnsi="Calibri" w:cs="Calibri"/>
          <w:sz w:val="32"/>
          <w:szCs w:val="32"/>
          <w:u w:val="single"/>
        </w:rPr>
        <w:t xml:space="preserve">Firstly, </w:t>
      </w:r>
      <w:r w:rsidR="00D165E2" w:rsidRPr="007B7AE6">
        <w:rPr>
          <w:rFonts w:ascii="Calibri" w:eastAsia="Calibri" w:hAnsi="Calibri" w:cs="Calibri"/>
          <w:sz w:val="32"/>
          <w:szCs w:val="32"/>
          <w:u w:val="single"/>
        </w:rPr>
        <w:t>“</w:t>
      </w:r>
      <w:r w:rsidR="00D165E2" w:rsidRPr="00904788">
        <w:rPr>
          <w:rFonts w:ascii="Calibri" w:eastAsia="Calibri" w:hAnsi="Calibri" w:cs="Calibri"/>
          <w:sz w:val="32"/>
          <w:szCs w:val="32"/>
          <w:u w:val="single"/>
        </w:rPr>
        <w:t>Raise awareness” - of the importance of financial well-being</w:t>
      </w:r>
      <w:r>
        <w:rPr>
          <w:rFonts w:ascii="Calibri" w:eastAsia="Calibri" w:hAnsi="Calibri" w:cs="Calibri"/>
          <w:sz w:val="32"/>
          <w:szCs w:val="32"/>
        </w:rPr>
        <w:t xml:space="preserve"> </w:t>
      </w:r>
      <w:r w:rsidRPr="00EA36E7">
        <w:rPr>
          <w:rFonts w:ascii="Calibri" w:eastAsia="Calibri" w:hAnsi="Calibri" w:cs="Calibri"/>
          <w:sz w:val="32"/>
          <w:szCs w:val="32"/>
          <w:u w:val="single"/>
        </w:rPr>
        <w:t>through</w:t>
      </w:r>
      <w:r w:rsidR="007B7AE6">
        <w:rPr>
          <w:rFonts w:ascii="Calibri" w:eastAsia="Calibri" w:hAnsi="Calibri" w:cs="Calibri"/>
          <w:sz w:val="32"/>
          <w:szCs w:val="32"/>
          <w:u w:val="single"/>
        </w:rPr>
        <w:t>:</w:t>
      </w:r>
    </w:p>
    <w:p w14:paraId="4D1A5FDC" w14:textId="3F73DAB4" w:rsidR="00CC7D1A" w:rsidRPr="00904788" w:rsidRDefault="00D165E2" w:rsidP="00904788">
      <w:pPr>
        <w:pStyle w:val="Default"/>
        <w:numPr>
          <w:ilvl w:val="0"/>
          <w:numId w:val="2"/>
        </w:numPr>
        <w:spacing w:before="360" w:after="360" w:line="300" w:lineRule="auto"/>
        <w:rPr>
          <w:rFonts w:ascii="Calibri" w:eastAsia="Calibri" w:hAnsi="Calibri" w:cs="Calibri"/>
          <w:sz w:val="32"/>
          <w:szCs w:val="32"/>
        </w:rPr>
      </w:pPr>
      <w:r w:rsidRPr="00904788">
        <w:rPr>
          <w:rFonts w:ascii="Calibri" w:eastAsia="Calibri" w:hAnsi="Calibri" w:cs="Calibri"/>
          <w:sz w:val="32"/>
          <w:szCs w:val="32"/>
        </w:rPr>
        <w:t>Establish</w:t>
      </w:r>
      <w:r w:rsidR="007B7AE6">
        <w:rPr>
          <w:rFonts w:ascii="Calibri" w:eastAsia="Calibri" w:hAnsi="Calibri" w:cs="Calibri"/>
          <w:sz w:val="32"/>
          <w:szCs w:val="32"/>
        </w:rPr>
        <w:t>ing</w:t>
      </w:r>
      <w:r w:rsidRPr="00904788">
        <w:rPr>
          <w:rFonts w:ascii="Calibri" w:eastAsia="Calibri" w:hAnsi="Calibri" w:cs="Calibri"/>
          <w:sz w:val="32"/>
          <w:szCs w:val="32"/>
        </w:rPr>
        <w:t xml:space="preserve"> the importance of financial well-being as a top priority for policy makers and ra</w:t>
      </w:r>
      <w:r w:rsidR="007B7AE6">
        <w:rPr>
          <w:rFonts w:ascii="Calibri" w:eastAsia="Calibri" w:hAnsi="Calibri" w:cs="Calibri"/>
          <w:sz w:val="32"/>
          <w:szCs w:val="32"/>
        </w:rPr>
        <w:t>ising</w:t>
      </w:r>
      <w:r w:rsidR="0043424F">
        <w:rPr>
          <w:rFonts w:ascii="Calibri" w:eastAsia="Calibri" w:hAnsi="Calibri" w:cs="Calibri"/>
          <w:sz w:val="32"/>
          <w:szCs w:val="32"/>
        </w:rPr>
        <w:t xml:space="preserve"> </w:t>
      </w:r>
      <w:r w:rsidRPr="00904788">
        <w:rPr>
          <w:rFonts w:ascii="Calibri" w:eastAsia="Calibri" w:hAnsi="Calibri" w:cs="Calibri"/>
          <w:sz w:val="32"/>
          <w:szCs w:val="32"/>
        </w:rPr>
        <w:t>its awareness in society to a level comparable to that of mental and physical health.</w:t>
      </w:r>
    </w:p>
    <w:p w14:paraId="2CFC42DE" w14:textId="289E89EF" w:rsidR="001E28C7" w:rsidRPr="00006985" w:rsidRDefault="00056325" w:rsidP="00006985">
      <w:pPr>
        <w:pStyle w:val="Default"/>
        <w:numPr>
          <w:ilvl w:val="0"/>
          <w:numId w:val="2"/>
        </w:numPr>
        <w:spacing w:before="360" w:after="360" w:line="300" w:lineRule="auto"/>
        <w:rPr>
          <w:rFonts w:ascii="Calibri" w:eastAsia="Calibri" w:hAnsi="Calibri" w:cs="Calibri"/>
          <w:sz w:val="32"/>
          <w:szCs w:val="32"/>
        </w:rPr>
      </w:pPr>
      <w:r w:rsidRPr="00904788">
        <w:rPr>
          <w:rFonts w:ascii="Calibri" w:eastAsia="Calibri" w:hAnsi="Calibri" w:cs="Calibri"/>
          <w:sz w:val="32"/>
          <w:szCs w:val="32"/>
        </w:rPr>
        <w:t xml:space="preserve">Ensuring all those who need pensions </w:t>
      </w:r>
      <w:r w:rsidR="00436B8D">
        <w:rPr>
          <w:rFonts w:ascii="Calibri" w:eastAsia="Calibri" w:hAnsi="Calibri" w:cs="Calibri"/>
          <w:sz w:val="32"/>
          <w:szCs w:val="32"/>
        </w:rPr>
        <w:t>guidance</w:t>
      </w:r>
      <w:r w:rsidRPr="00904788">
        <w:rPr>
          <w:rFonts w:ascii="Calibri" w:eastAsia="Calibri" w:hAnsi="Calibri" w:cs="Calibri"/>
          <w:sz w:val="32"/>
          <w:szCs w:val="32"/>
        </w:rPr>
        <w:t>, receive it</w:t>
      </w:r>
    </w:p>
    <w:p w14:paraId="60825CA5" w14:textId="0ED17CB5" w:rsidR="00CC7D1A" w:rsidRPr="00056325" w:rsidRDefault="0043424F" w:rsidP="0043424F">
      <w:pPr>
        <w:pStyle w:val="Default"/>
        <w:spacing w:before="360" w:after="360" w:line="300" w:lineRule="auto"/>
        <w:rPr>
          <w:rFonts w:ascii="Calibri" w:eastAsia="Calibri" w:hAnsi="Calibri" w:cs="Calibri"/>
          <w:sz w:val="32"/>
          <w:szCs w:val="32"/>
          <w:u w:val="single"/>
        </w:rPr>
      </w:pPr>
      <w:r>
        <w:rPr>
          <w:rFonts w:ascii="Calibri" w:eastAsia="Calibri" w:hAnsi="Calibri" w:cs="Calibri"/>
          <w:sz w:val="32"/>
          <w:szCs w:val="32"/>
          <w:u w:val="single"/>
        </w:rPr>
        <w:t xml:space="preserve">Secondly, </w:t>
      </w:r>
      <w:r w:rsidR="005812F9">
        <w:rPr>
          <w:rFonts w:ascii="Calibri" w:eastAsia="Calibri" w:hAnsi="Calibri" w:cs="Calibri"/>
          <w:sz w:val="32"/>
          <w:szCs w:val="32"/>
          <w:u w:val="single"/>
        </w:rPr>
        <w:t>s</w:t>
      </w:r>
      <w:r w:rsidR="00D165E2" w:rsidRPr="00904788">
        <w:rPr>
          <w:rFonts w:ascii="Calibri" w:eastAsia="Calibri" w:hAnsi="Calibri" w:cs="Calibri"/>
          <w:sz w:val="32"/>
          <w:szCs w:val="32"/>
          <w:u w:val="single"/>
        </w:rPr>
        <w:t xml:space="preserve">ignificantly increase capacity to remediate financial distress – “help </w:t>
      </w:r>
      <w:r w:rsidR="00E10B2F" w:rsidRPr="00904788">
        <w:rPr>
          <w:rFonts w:ascii="Calibri" w:eastAsia="Calibri" w:hAnsi="Calibri" w:cs="Calibri"/>
          <w:sz w:val="32"/>
          <w:szCs w:val="32"/>
          <w:u w:val="single"/>
        </w:rPr>
        <w:t>consumers in vulnerable circumstances</w:t>
      </w:r>
      <w:r w:rsidR="00D165E2" w:rsidRPr="00904788">
        <w:rPr>
          <w:rFonts w:ascii="Calibri" w:eastAsia="Calibri" w:hAnsi="Calibri" w:cs="Calibri"/>
          <w:sz w:val="32"/>
          <w:szCs w:val="32"/>
          <w:u w:val="single"/>
        </w:rPr>
        <w:t xml:space="preserve">” </w:t>
      </w:r>
      <w:r w:rsidR="005812F9">
        <w:rPr>
          <w:rFonts w:ascii="Calibri" w:eastAsia="Calibri" w:hAnsi="Calibri" w:cs="Calibri"/>
          <w:sz w:val="32"/>
          <w:szCs w:val="32"/>
          <w:u w:val="single"/>
        </w:rPr>
        <w:t xml:space="preserve">– </w:t>
      </w:r>
      <w:r w:rsidR="00D165E2" w:rsidRPr="00904788">
        <w:rPr>
          <w:rFonts w:ascii="Calibri" w:eastAsia="Calibri" w:hAnsi="Calibri" w:cs="Calibri"/>
          <w:sz w:val="32"/>
          <w:szCs w:val="32"/>
          <w:u w:val="single"/>
        </w:rPr>
        <w:t xml:space="preserve">through: </w:t>
      </w:r>
    </w:p>
    <w:p w14:paraId="4962EBFB" w14:textId="57985B19" w:rsidR="00CC7D1A" w:rsidRPr="00056325" w:rsidRDefault="00D165E2" w:rsidP="00056325">
      <w:pPr>
        <w:pStyle w:val="Default"/>
        <w:numPr>
          <w:ilvl w:val="0"/>
          <w:numId w:val="4"/>
        </w:numPr>
        <w:spacing w:before="360" w:after="360" w:line="300" w:lineRule="auto"/>
        <w:rPr>
          <w:rFonts w:ascii="Calibri" w:eastAsia="Calibri" w:hAnsi="Calibri" w:cs="Calibri"/>
          <w:sz w:val="32"/>
          <w:szCs w:val="32"/>
        </w:rPr>
      </w:pPr>
      <w:r w:rsidRPr="00904788">
        <w:rPr>
          <w:rFonts w:ascii="Calibri" w:eastAsia="Calibri" w:hAnsi="Calibri" w:cs="Calibri"/>
          <w:sz w:val="32"/>
          <w:szCs w:val="32"/>
        </w:rPr>
        <w:t>Focusing our remediation to ensure there is free help available for all those who fall into problem debt</w:t>
      </w:r>
    </w:p>
    <w:p w14:paraId="768F6654" w14:textId="217A84B2" w:rsidR="00CC7D1A" w:rsidRPr="00056325" w:rsidRDefault="00D165E2" w:rsidP="00056325">
      <w:pPr>
        <w:pStyle w:val="Default"/>
        <w:numPr>
          <w:ilvl w:val="0"/>
          <w:numId w:val="4"/>
        </w:numPr>
        <w:spacing w:before="360" w:after="360" w:line="300" w:lineRule="auto"/>
        <w:rPr>
          <w:rFonts w:ascii="Calibri" w:eastAsia="Calibri" w:hAnsi="Calibri" w:cs="Calibri"/>
          <w:sz w:val="32"/>
          <w:szCs w:val="32"/>
        </w:rPr>
      </w:pPr>
      <w:r w:rsidRPr="00904788">
        <w:rPr>
          <w:rFonts w:ascii="Calibri" w:eastAsia="Calibri" w:hAnsi="Calibri" w:cs="Calibri"/>
          <w:sz w:val="32"/>
          <w:szCs w:val="32"/>
        </w:rPr>
        <w:t>Working to ensure that those individuals where financial distress impacts their mental and physical health are helped.</w:t>
      </w:r>
    </w:p>
    <w:p w14:paraId="4F3271DD" w14:textId="560A7C6D" w:rsidR="00CC7D1A" w:rsidRPr="00904788" w:rsidRDefault="00D165E2" w:rsidP="00056325">
      <w:pPr>
        <w:pStyle w:val="Default"/>
        <w:spacing w:before="360" w:after="360" w:line="300" w:lineRule="auto"/>
        <w:ind w:left="142" w:hanging="142"/>
        <w:rPr>
          <w:rFonts w:ascii="Calibri" w:eastAsia="Calibri" w:hAnsi="Calibri" w:cs="Calibri"/>
          <w:sz w:val="32"/>
          <w:szCs w:val="32"/>
        </w:rPr>
      </w:pPr>
      <w:r w:rsidRPr="00006985">
        <w:rPr>
          <w:rFonts w:ascii="Calibri" w:eastAsia="Calibri" w:hAnsi="Calibri" w:cs="Calibri"/>
          <w:sz w:val="32"/>
          <w:szCs w:val="32"/>
          <w:u w:val="single"/>
        </w:rPr>
        <w:t> </w:t>
      </w:r>
      <w:r w:rsidR="0043424F" w:rsidRPr="00006985">
        <w:rPr>
          <w:rFonts w:ascii="Calibri" w:eastAsia="Calibri" w:hAnsi="Calibri" w:cs="Calibri"/>
          <w:sz w:val="32"/>
          <w:szCs w:val="32"/>
          <w:u w:val="single"/>
        </w:rPr>
        <w:t xml:space="preserve">Thirdly, </w:t>
      </w:r>
      <w:r w:rsidR="00436B8D" w:rsidRPr="00006985">
        <w:rPr>
          <w:rFonts w:ascii="Calibri" w:eastAsia="Calibri" w:hAnsi="Calibri" w:cs="Calibri"/>
          <w:sz w:val="32"/>
          <w:szCs w:val="32"/>
          <w:u w:val="single"/>
        </w:rPr>
        <w:t>“</w:t>
      </w:r>
      <w:r w:rsidRPr="00904788">
        <w:rPr>
          <w:rFonts w:ascii="Calibri" w:eastAsia="Calibri" w:hAnsi="Calibri" w:cs="Calibri"/>
          <w:sz w:val="32"/>
          <w:szCs w:val="32"/>
          <w:u w:val="single"/>
        </w:rPr>
        <w:t>Establish a credible National Strategy</w:t>
      </w:r>
      <w:r w:rsidR="00436B8D">
        <w:rPr>
          <w:rFonts w:ascii="Calibri" w:eastAsia="Calibri" w:hAnsi="Calibri" w:cs="Calibri"/>
          <w:sz w:val="32"/>
          <w:szCs w:val="32"/>
          <w:u w:val="single"/>
        </w:rPr>
        <w:t>”</w:t>
      </w:r>
      <w:r w:rsidRPr="00904788">
        <w:rPr>
          <w:rFonts w:ascii="Calibri" w:eastAsia="Calibri" w:hAnsi="Calibri" w:cs="Calibri"/>
          <w:sz w:val="32"/>
          <w:szCs w:val="32"/>
          <w:u w:val="single"/>
        </w:rPr>
        <w:t xml:space="preserve"> to achieve our vision of </w:t>
      </w:r>
      <w:r w:rsidR="002B5171" w:rsidRPr="00904788">
        <w:rPr>
          <w:rFonts w:ascii="Calibri" w:eastAsia="Calibri" w:hAnsi="Calibri" w:cs="Calibri"/>
          <w:sz w:val="32"/>
          <w:szCs w:val="32"/>
          <w:u w:val="single"/>
        </w:rPr>
        <w:t>everyone making</w:t>
      </w:r>
      <w:r w:rsidRPr="00904788">
        <w:rPr>
          <w:rFonts w:ascii="Calibri" w:eastAsia="Calibri" w:hAnsi="Calibri" w:cs="Calibri"/>
          <w:sz w:val="32"/>
          <w:szCs w:val="32"/>
          <w:u w:val="single"/>
        </w:rPr>
        <w:t xml:space="preserve"> the most of their money and pensions</w:t>
      </w:r>
    </w:p>
    <w:p w14:paraId="0BFAC781" w14:textId="4B466CE6" w:rsidR="00CC7D1A" w:rsidRPr="00904788" w:rsidRDefault="00D165E2" w:rsidP="00056325">
      <w:pPr>
        <w:pStyle w:val="Default"/>
        <w:spacing w:before="360" w:after="360" w:line="300" w:lineRule="auto"/>
        <w:rPr>
          <w:rFonts w:ascii="Calibri" w:eastAsia="Calibri" w:hAnsi="Calibri" w:cs="Calibri"/>
          <w:sz w:val="32"/>
          <w:szCs w:val="32"/>
        </w:rPr>
      </w:pPr>
      <w:r w:rsidRPr="00904788">
        <w:rPr>
          <w:rFonts w:ascii="Calibri" w:eastAsia="Calibri" w:hAnsi="Calibri" w:cs="Calibri"/>
          <w:sz w:val="32"/>
          <w:szCs w:val="32"/>
        </w:rPr>
        <w:t xml:space="preserve">This requires a credible strategy to equip adults with the necessary skills and services to manage their money and pensions. </w:t>
      </w:r>
    </w:p>
    <w:p w14:paraId="3B5F520E" w14:textId="18B60BCF" w:rsidR="00CC7D1A" w:rsidRPr="00904788" w:rsidRDefault="00D165E2" w:rsidP="00056325">
      <w:pPr>
        <w:pStyle w:val="Default"/>
        <w:spacing w:before="360" w:after="360" w:line="300" w:lineRule="auto"/>
        <w:ind w:left="560" w:hanging="560"/>
        <w:rPr>
          <w:rFonts w:ascii="Calibri" w:eastAsia="Calibri" w:hAnsi="Calibri" w:cs="Calibri"/>
          <w:sz w:val="32"/>
          <w:szCs w:val="32"/>
        </w:rPr>
      </w:pPr>
      <w:r w:rsidRPr="00904788">
        <w:rPr>
          <w:rFonts w:ascii="Calibri" w:eastAsia="Calibri" w:hAnsi="Calibri" w:cs="Calibri"/>
          <w:sz w:val="32"/>
          <w:szCs w:val="32"/>
        </w:rPr>
        <w:t>At a high level a successful national strategy will require individuals:</w:t>
      </w:r>
    </w:p>
    <w:p w14:paraId="53759B90" w14:textId="050E8E9F" w:rsidR="00CC7D1A" w:rsidRPr="00056325" w:rsidRDefault="00D165E2" w:rsidP="00056325">
      <w:pPr>
        <w:pStyle w:val="Default"/>
        <w:numPr>
          <w:ilvl w:val="0"/>
          <w:numId w:val="6"/>
        </w:numPr>
        <w:spacing w:before="360" w:after="360" w:line="300" w:lineRule="auto"/>
        <w:rPr>
          <w:rFonts w:ascii="Calibri" w:eastAsia="Calibri" w:hAnsi="Calibri" w:cs="Calibri"/>
          <w:sz w:val="32"/>
          <w:szCs w:val="32"/>
        </w:rPr>
      </w:pPr>
      <w:r w:rsidRPr="00904788">
        <w:rPr>
          <w:rFonts w:ascii="Calibri" w:eastAsia="Calibri" w:hAnsi="Calibri" w:cs="Calibri"/>
          <w:sz w:val="32"/>
          <w:szCs w:val="32"/>
        </w:rPr>
        <w:lastRenderedPageBreak/>
        <w:t>to be financially educated</w:t>
      </w:r>
    </w:p>
    <w:p w14:paraId="11B71DF7" w14:textId="2EF23EBB" w:rsidR="00CC7D1A" w:rsidRPr="00056325" w:rsidRDefault="00D165E2" w:rsidP="00056325">
      <w:pPr>
        <w:pStyle w:val="Default"/>
        <w:numPr>
          <w:ilvl w:val="0"/>
          <w:numId w:val="6"/>
        </w:numPr>
        <w:spacing w:before="360" w:after="360" w:line="300" w:lineRule="auto"/>
        <w:rPr>
          <w:rFonts w:ascii="Calibri" w:eastAsia="Calibri" w:hAnsi="Calibri" w:cs="Calibri"/>
          <w:sz w:val="32"/>
          <w:szCs w:val="32"/>
        </w:rPr>
      </w:pPr>
      <w:r w:rsidRPr="00904788">
        <w:rPr>
          <w:rFonts w:ascii="Calibri" w:eastAsia="Calibri" w:hAnsi="Calibri" w:cs="Calibri"/>
          <w:sz w:val="32"/>
          <w:szCs w:val="32"/>
        </w:rPr>
        <w:t>to be equipped with the necessary tools, guidance and advice</w:t>
      </w:r>
    </w:p>
    <w:p w14:paraId="1ACA73ED" w14:textId="53C43835" w:rsidR="00CC7D1A" w:rsidRPr="00056325" w:rsidRDefault="00D165E2" w:rsidP="00056325">
      <w:pPr>
        <w:pStyle w:val="Default"/>
        <w:numPr>
          <w:ilvl w:val="0"/>
          <w:numId w:val="6"/>
        </w:numPr>
        <w:spacing w:before="360" w:after="360" w:line="300" w:lineRule="auto"/>
        <w:rPr>
          <w:rFonts w:ascii="Calibri" w:eastAsia="Calibri" w:hAnsi="Calibri" w:cs="Calibri"/>
          <w:sz w:val="32"/>
          <w:szCs w:val="32"/>
        </w:rPr>
      </w:pPr>
      <w:r w:rsidRPr="00904788">
        <w:rPr>
          <w:rFonts w:ascii="Calibri" w:eastAsia="Calibri" w:hAnsi="Calibri" w:cs="Calibri"/>
          <w:sz w:val="32"/>
          <w:szCs w:val="32"/>
        </w:rPr>
        <w:t>to have access to the necessary services; which should be both affordable and ethical</w:t>
      </w:r>
    </w:p>
    <w:p w14:paraId="73B43C27" w14:textId="1B5F60D1" w:rsidR="00CC7D1A" w:rsidRPr="00056325" w:rsidRDefault="00D165E2" w:rsidP="00056325">
      <w:pPr>
        <w:pStyle w:val="Default"/>
        <w:numPr>
          <w:ilvl w:val="0"/>
          <w:numId w:val="6"/>
        </w:numPr>
        <w:spacing w:before="360" w:after="360" w:line="300" w:lineRule="auto"/>
        <w:rPr>
          <w:rFonts w:ascii="Calibri" w:eastAsia="Calibri" w:hAnsi="Calibri" w:cs="Calibri"/>
          <w:sz w:val="32"/>
          <w:szCs w:val="32"/>
        </w:rPr>
      </w:pPr>
      <w:r w:rsidRPr="00904788">
        <w:rPr>
          <w:rFonts w:ascii="Calibri" w:eastAsia="Calibri" w:hAnsi="Calibri" w:cs="Calibri"/>
          <w:sz w:val="32"/>
          <w:szCs w:val="32"/>
        </w:rPr>
        <w:t>to have the right behavioral attitude to money.</w:t>
      </w:r>
    </w:p>
    <w:p w14:paraId="03564E83" w14:textId="12ED0BA1" w:rsidR="00CC7D1A" w:rsidRPr="00904788" w:rsidRDefault="00D165E2" w:rsidP="00904788">
      <w:pPr>
        <w:pStyle w:val="Default"/>
        <w:spacing w:before="360" w:after="360" w:line="300" w:lineRule="auto"/>
        <w:rPr>
          <w:rFonts w:ascii="Calibri" w:eastAsia="Calibri" w:hAnsi="Calibri" w:cs="Calibri"/>
          <w:sz w:val="32"/>
          <w:szCs w:val="32"/>
        </w:rPr>
      </w:pPr>
      <w:r w:rsidRPr="00904788">
        <w:rPr>
          <w:rFonts w:ascii="Calibri" w:eastAsia="Calibri" w:hAnsi="Calibri" w:cs="Calibri"/>
          <w:sz w:val="32"/>
          <w:szCs w:val="32"/>
        </w:rPr>
        <w:t xml:space="preserve">The last point is crucial to achieving the Strategy. Currently the issue of shame about problem debt and poor financial decision making, and the lack of </w:t>
      </w:r>
      <w:r w:rsidR="002A5550" w:rsidRPr="00904788">
        <w:rPr>
          <w:rFonts w:ascii="Calibri" w:eastAsia="Calibri" w:hAnsi="Calibri" w:cs="Calibri"/>
          <w:sz w:val="32"/>
          <w:szCs w:val="32"/>
        </w:rPr>
        <w:t xml:space="preserve">an </w:t>
      </w:r>
      <w:r w:rsidRPr="00904788">
        <w:rPr>
          <w:rFonts w:ascii="Calibri" w:eastAsia="Calibri" w:hAnsi="Calibri" w:cs="Calibri"/>
          <w:sz w:val="32"/>
          <w:szCs w:val="32"/>
        </w:rPr>
        <w:t>individual</w:t>
      </w:r>
      <w:r w:rsidR="002A5550" w:rsidRPr="00904788">
        <w:rPr>
          <w:rFonts w:ascii="Calibri" w:eastAsia="Calibri" w:hAnsi="Calibri" w:cs="Calibri"/>
          <w:sz w:val="32"/>
          <w:szCs w:val="32"/>
        </w:rPr>
        <w:t>’</w:t>
      </w:r>
      <w:r w:rsidRPr="00904788">
        <w:rPr>
          <w:rFonts w:ascii="Calibri" w:eastAsia="Calibri" w:hAnsi="Calibri" w:cs="Calibri"/>
          <w:sz w:val="32"/>
          <w:szCs w:val="32"/>
        </w:rPr>
        <w:t>s willingness to engage with money matters, are significant barriers to progress.</w:t>
      </w:r>
    </w:p>
    <w:p w14:paraId="210EA513" w14:textId="70F01DA2" w:rsidR="00CC7D1A" w:rsidRPr="00904788" w:rsidRDefault="00D165E2" w:rsidP="00904788">
      <w:pPr>
        <w:pStyle w:val="Default"/>
        <w:spacing w:before="360" w:after="360" w:line="300" w:lineRule="auto"/>
        <w:rPr>
          <w:rFonts w:ascii="Calibri" w:eastAsia="Calibri" w:hAnsi="Calibri" w:cs="Calibri"/>
          <w:sz w:val="32"/>
          <w:szCs w:val="32"/>
          <w:u w:val="single"/>
        </w:rPr>
      </w:pPr>
      <w:r w:rsidRPr="00904788">
        <w:rPr>
          <w:rFonts w:ascii="Calibri" w:eastAsia="Calibri" w:hAnsi="Calibri" w:cs="Calibri"/>
          <w:sz w:val="32"/>
          <w:szCs w:val="32"/>
          <w:u w:val="single"/>
        </w:rPr>
        <w:t xml:space="preserve">Our final objective is an internal one - “establish an efficient, sustainable and respected organisation” </w:t>
      </w:r>
    </w:p>
    <w:p w14:paraId="1F5252F9" w14:textId="6AC653CD" w:rsidR="00CC7D1A" w:rsidRPr="00904788" w:rsidRDefault="00D165E2" w:rsidP="00006985">
      <w:pPr>
        <w:pStyle w:val="Default"/>
        <w:spacing w:before="360" w:after="360" w:line="300" w:lineRule="auto"/>
        <w:ind w:left="284" w:hanging="284"/>
        <w:rPr>
          <w:rFonts w:ascii="Calibri" w:eastAsia="Calibri" w:hAnsi="Calibri" w:cs="Calibri"/>
          <w:sz w:val="32"/>
          <w:szCs w:val="32"/>
        </w:rPr>
      </w:pPr>
      <w:r w:rsidRPr="00904788">
        <w:rPr>
          <w:rFonts w:ascii="Calibri" w:eastAsia="Calibri" w:hAnsi="Calibri" w:cs="Calibri"/>
          <w:sz w:val="32"/>
          <w:szCs w:val="32"/>
        </w:rPr>
        <w:t xml:space="preserve">I think this is self-evident, so I will not dwell on it today. </w:t>
      </w:r>
    </w:p>
    <w:p w14:paraId="747E810E" w14:textId="30999E70" w:rsidR="00CC7D1A" w:rsidRPr="00904788" w:rsidRDefault="00D165E2" w:rsidP="00056325">
      <w:pPr>
        <w:pStyle w:val="Default"/>
        <w:tabs>
          <w:tab w:val="left" w:pos="7654"/>
        </w:tabs>
        <w:spacing w:before="360" w:after="360" w:line="300" w:lineRule="auto"/>
        <w:ind w:left="560" w:hanging="560"/>
        <w:rPr>
          <w:rFonts w:ascii="Calibri" w:eastAsia="Calibri" w:hAnsi="Calibri" w:cs="Calibri"/>
          <w:sz w:val="32"/>
          <w:szCs w:val="32"/>
          <w:u w:val="single"/>
        </w:rPr>
      </w:pPr>
      <w:r w:rsidRPr="00904788">
        <w:rPr>
          <w:rFonts w:ascii="Calibri" w:eastAsia="Calibri" w:hAnsi="Calibri" w:cs="Calibri"/>
          <w:sz w:val="32"/>
          <w:szCs w:val="32"/>
          <w:u w:val="single"/>
        </w:rPr>
        <w:t>If our high-level goals are clear what are our next steps?</w:t>
      </w:r>
    </w:p>
    <w:p w14:paraId="469880B3" w14:textId="2EEC21BE" w:rsidR="00CC7D1A" w:rsidRPr="00904788" w:rsidRDefault="00D242E8" w:rsidP="00904788">
      <w:pPr>
        <w:pStyle w:val="Default"/>
        <w:spacing w:before="360" w:after="360" w:line="300" w:lineRule="auto"/>
        <w:rPr>
          <w:rFonts w:ascii="Calibri" w:eastAsia="Calibri" w:hAnsi="Calibri" w:cs="Calibri"/>
          <w:sz w:val="32"/>
          <w:szCs w:val="32"/>
        </w:rPr>
      </w:pPr>
      <w:r w:rsidRPr="00904788">
        <w:rPr>
          <w:rFonts w:ascii="Calibri" w:eastAsia="Calibri" w:hAnsi="Calibri" w:cs="Calibri"/>
          <w:sz w:val="32"/>
          <w:szCs w:val="32"/>
        </w:rPr>
        <w:t xml:space="preserve">We want to involve stakeholders – existing and new – in the development of our </w:t>
      </w:r>
      <w:r w:rsidR="00064709" w:rsidRPr="00904788">
        <w:rPr>
          <w:rFonts w:ascii="Calibri" w:eastAsia="Calibri" w:hAnsi="Calibri" w:cs="Calibri"/>
          <w:sz w:val="32"/>
          <w:szCs w:val="32"/>
        </w:rPr>
        <w:t>strategy</w:t>
      </w:r>
      <w:r w:rsidRPr="00904788">
        <w:rPr>
          <w:rFonts w:ascii="Calibri" w:eastAsia="Calibri" w:hAnsi="Calibri" w:cs="Calibri"/>
          <w:sz w:val="32"/>
          <w:szCs w:val="32"/>
        </w:rPr>
        <w:t>.</w:t>
      </w:r>
      <w:r w:rsidR="00684BC5" w:rsidRPr="00904788">
        <w:rPr>
          <w:rFonts w:ascii="Calibri" w:eastAsia="Calibri" w:hAnsi="Calibri" w:cs="Calibri"/>
          <w:sz w:val="32"/>
          <w:szCs w:val="32"/>
        </w:rPr>
        <w:t xml:space="preserve">  </w:t>
      </w:r>
      <w:r w:rsidR="00D165E2" w:rsidRPr="00904788">
        <w:rPr>
          <w:rFonts w:ascii="Calibri" w:eastAsia="Calibri" w:hAnsi="Calibri" w:cs="Calibri"/>
          <w:sz w:val="32"/>
          <w:szCs w:val="32"/>
        </w:rPr>
        <w:t xml:space="preserve">We intend to do that between now and the Autumn of 2019 by engaging with stakeholders across the country through a “listening </w:t>
      </w:r>
      <w:r w:rsidRPr="00904788">
        <w:rPr>
          <w:rFonts w:ascii="Calibri" w:eastAsia="Calibri" w:hAnsi="Calibri" w:cs="Calibri"/>
          <w:sz w:val="32"/>
          <w:szCs w:val="32"/>
        </w:rPr>
        <w:t>phase</w:t>
      </w:r>
      <w:r w:rsidR="00D165E2" w:rsidRPr="00904788">
        <w:rPr>
          <w:rFonts w:ascii="Calibri" w:eastAsia="Calibri" w:hAnsi="Calibri" w:cs="Calibri"/>
          <w:sz w:val="32"/>
          <w:szCs w:val="32"/>
        </w:rPr>
        <w:t>” followed by the publication of our conclusions.</w:t>
      </w:r>
    </w:p>
    <w:p w14:paraId="6008B612" w14:textId="76D234ED" w:rsidR="00CC7D1A" w:rsidRPr="00904788" w:rsidRDefault="00D165E2" w:rsidP="00904788">
      <w:pPr>
        <w:pStyle w:val="Default"/>
        <w:spacing w:before="360" w:after="360" w:line="300" w:lineRule="auto"/>
        <w:rPr>
          <w:rFonts w:ascii="Calibri" w:eastAsia="Calibri" w:hAnsi="Calibri" w:cs="Calibri"/>
          <w:sz w:val="32"/>
          <w:szCs w:val="32"/>
        </w:rPr>
      </w:pPr>
      <w:proofErr w:type="gramStart"/>
      <w:r w:rsidRPr="00904788">
        <w:rPr>
          <w:rFonts w:ascii="Calibri" w:eastAsia="Calibri" w:hAnsi="Calibri" w:cs="Calibri"/>
          <w:sz w:val="32"/>
          <w:szCs w:val="32"/>
        </w:rPr>
        <w:t>In essence therefore</w:t>
      </w:r>
      <w:proofErr w:type="gramEnd"/>
      <w:r w:rsidRPr="00904788">
        <w:rPr>
          <w:rFonts w:ascii="Calibri" w:eastAsia="Calibri" w:hAnsi="Calibri" w:cs="Calibri"/>
          <w:sz w:val="32"/>
          <w:szCs w:val="32"/>
        </w:rPr>
        <w:t>, we see 2019/20 as a set-up and listening year</w:t>
      </w:r>
      <w:r w:rsidR="00764ED2" w:rsidRPr="00904788">
        <w:rPr>
          <w:rFonts w:ascii="Calibri" w:eastAsia="Calibri" w:hAnsi="Calibri" w:cs="Calibri"/>
          <w:sz w:val="32"/>
          <w:szCs w:val="32"/>
        </w:rPr>
        <w:t xml:space="preserve"> –</w:t>
      </w:r>
      <w:r w:rsidRPr="00904788">
        <w:rPr>
          <w:rFonts w:ascii="Calibri" w:eastAsia="Calibri" w:hAnsi="Calibri" w:cs="Calibri"/>
          <w:sz w:val="32"/>
          <w:szCs w:val="32"/>
        </w:rPr>
        <w:t xml:space="preserve"> a transitional year</w:t>
      </w:r>
      <w:r w:rsidR="00764ED2" w:rsidRPr="00904788">
        <w:rPr>
          <w:rFonts w:ascii="Calibri" w:eastAsia="Calibri" w:hAnsi="Calibri" w:cs="Calibri"/>
          <w:sz w:val="32"/>
          <w:szCs w:val="32"/>
        </w:rPr>
        <w:t xml:space="preserve"> –</w:t>
      </w:r>
      <w:r w:rsidRPr="00904788">
        <w:rPr>
          <w:rFonts w:ascii="Calibri" w:eastAsia="Calibri" w:hAnsi="Calibri" w:cs="Calibri"/>
          <w:sz w:val="32"/>
          <w:szCs w:val="32"/>
        </w:rPr>
        <w:t xml:space="preserve"> with 2020/21 being our first year based on our own strategy. </w:t>
      </w:r>
    </w:p>
    <w:p w14:paraId="5E56760E" w14:textId="15A9F722" w:rsidR="00CC7D1A" w:rsidRPr="00904788" w:rsidRDefault="00D165E2" w:rsidP="00904788">
      <w:pPr>
        <w:pStyle w:val="Default"/>
        <w:spacing w:before="360" w:after="360" w:line="300" w:lineRule="auto"/>
        <w:rPr>
          <w:rFonts w:ascii="Calibri" w:eastAsia="Calibri" w:hAnsi="Calibri" w:cs="Calibri"/>
          <w:sz w:val="32"/>
          <w:szCs w:val="32"/>
        </w:rPr>
      </w:pPr>
      <w:r w:rsidRPr="00904788">
        <w:rPr>
          <w:rFonts w:ascii="Calibri" w:eastAsia="Calibri" w:hAnsi="Calibri" w:cs="Calibri"/>
          <w:sz w:val="32"/>
          <w:szCs w:val="32"/>
        </w:rPr>
        <w:t>Our autumn publication will have two components</w:t>
      </w:r>
      <w:r w:rsidR="002A5550" w:rsidRPr="00904788">
        <w:rPr>
          <w:rFonts w:ascii="Calibri" w:eastAsia="Calibri" w:hAnsi="Calibri" w:cs="Calibri"/>
          <w:sz w:val="32"/>
          <w:szCs w:val="32"/>
        </w:rPr>
        <w:t>:</w:t>
      </w:r>
    </w:p>
    <w:p w14:paraId="60ABC6D8" w14:textId="30F40D3B" w:rsidR="00CC7D1A" w:rsidRPr="00904788" w:rsidRDefault="00D165E2" w:rsidP="00904788">
      <w:pPr>
        <w:pStyle w:val="Default"/>
        <w:spacing w:before="360" w:after="360" w:line="300" w:lineRule="auto"/>
        <w:rPr>
          <w:rFonts w:ascii="Calibri" w:eastAsia="Calibri" w:hAnsi="Calibri" w:cs="Calibri"/>
          <w:sz w:val="32"/>
          <w:szCs w:val="32"/>
        </w:rPr>
      </w:pPr>
      <w:r w:rsidRPr="00904788">
        <w:rPr>
          <w:rFonts w:ascii="Calibri" w:eastAsia="Calibri" w:hAnsi="Calibri" w:cs="Calibri"/>
          <w:sz w:val="32"/>
          <w:szCs w:val="32"/>
        </w:rPr>
        <w:lastRenderedPageBreak/>
        <w:t>Firstly,</w:t>
      </w:r>
      <w:r w:rsidR="00056325">
        <w:rPr>
          <w:rFonts w:ascii="Calibri" w:eastAsia="Calibri" w:hAnsi="Calibri" w:cs="Calibri"/>
          <w:sz w:val="32"/>
          <w:szCs w:val="32"/>
        </w:rPr>
        <w:t xml:space="preserve"> a</w:t>
      </w:r>
      <w:r w:rsidRPr="00904788">
        <w:rPr>
          <w:rFonts w:ascii="Calibri" w:eastAsia="Calibri" w:hAnsi="Calibri" w:cs="Calibri"/>
          <w:sz w:val="32"/>
          <w:szCs w:val="32"/>
        </w:rPr>
        <w:t xml:space="preserve"> national strategy to create the building blocks to deliver a financially capable nation. This is a long-term endeavor and its success will depend on the active support of all.  </w:t>
      </w:r>
    </w:p>
    <w:p w14:paraId="17C38466" w14:textId="347AA2DA" w:rsidR="00CC7D1A" w:rsidRPr="00904788" w:rsidRDefault="005812F9" w:rsidP="00904788">
      <w:pPr>
        <w:pStyle w:val="Default"/>
        <w:spacing w:before="360" w:after="360" w:line="300" w:lineRule="auto"/>
        <w:rPr>
          <w:rFonts w:ascii="Calibri" w:eastAsia="Calibri" w:hAnsi="Calibri" w:cs="Calibri"/>
          <w:sz w:val="32"/>
          <w:szCs w:val="32"/>
        </w:rPr>
      </w:pPr>
      <w:r>
        <w:rPr>
          <w:rFonts w:ascii="Calibri" w:eastAsia="Calibri" w:hAnsi="Calibri" w:cs="Calibri"/>
          <w:sz w:val="32"/>
          <w:szCs w:val="32"/>
        </w:rPr>
        <w:t>A</w:t>
      </w:r>
      <w:r w:rsidRPr="00904788">
        <w:rPr>
          <w:rFonts w:ascii="Calibri" w:eastAsia="Calibri" w:hAnsi="Calibri" w:cs="Calibri"/>
          <w:sz w:val="32"/>
          <w:szCs w:val="32"/>
        </w:rPr>
        <w:t>nd</w:t>
      </w:r>
      <w:r w:rsidR="00D165E2" w:rsidRPr="00904788">
        <w:rPr>
          <w:rFonts w:ascii="Calibri" w:eastAsia="Calibri" w:hAnsi="Calibri" w:cs="Calibri"/>
          <w:sz w:val="32"/>
          <w:szCs w:val="32"/>
        </w:rPr>
        <w:t>, secondly,</w:t>
      </w:r>
      <w:r w:rsidR="00056325">
        <w:rPr>
          <w:rFonts w:ascii="Calibri" w:eastAsia="Calibri" w:hAnsi="Calibri" w:cs="Calibri"/>
          <w:sz w:val="32"/>
          <w:szCs w:val="32"/>
        </w:rPr>
        <w:t xml:space="preserve"> a</w:t>
      </w:r>
      <w:r w:rsidR="00D165E2" w:rsidRPr="00904788">
        <w:rPr>
          <w:rFonts w:ascii="Calibri" w:eastAsia="Calibri" w:hAnsi="Calibri" w:cs="Calibri"/>
          <w:sz w:val="32"/>
          <w:szCs w:val="32"/>
        </w:rPr>
        <w:t xml:space="preserve"> three-year SFGB business plan - setting out the specific activities and goals for which the SFGB will be directly accountable.</w:t>
      </w:r>
    </w:p>
    <w:p w14:paraId="74CFDFAB" w14:textId="01E9493D" w:rsidR="00056325" w:rsidRPr="001A6BE0" w:rsidRDefault="00436B8D" w:rsidP="00904788">
      <w:pPr>
        <w:pStyle w:val="Default"/>
        <w:spacing w:before="360" w:after="360" w:line="300" w:lineRule="auto"/>
        <w:rPr>
          <w:rFonts w:ascii="Calibri" w:eastAsia="Calibri" w:hAnsi="Calibri" w:cs="Calibri"/>
          <w:sz w:val="32"/>
          <w:szCs w:val="32"/>
        </w:rPr>
      </w:pPr>
      <w:r w:rsidRPr="001A6BE0">
        <w:rPr>
          <w:rFonts w:ascii="Calibri" w:eastAsia="Calibri" w:hAnsi="Calibri" w:cs="Calibri"/>
          <w:sz w:val="32"/>
          <w:szCs w:val="32"/>
        </w:rPr>
        <w:t>The focus for the SFGB will be:</w:t>
      </w:r>
    </w:p>
    <w:p w14:paraId="6DAB60D4" w14:textId="1421B6B4" w:rsidR="00436B8D" w:rsidRPr="001A6BE0" w:rsidRDefault="00436B8D" w:rsidP="00436B8D">
      <w:pPr>
        <w:pStyle w:val="Default"/>
        <w:numPr>
          <w:ilvl w:val="0"/>
          <w:numId w:val="15"/>
        </w:numPr>
        <w:spacing w:before="360" w:after="360" w:line="300" w:lineRule="auto"/>
        <w:ind w:left="993" w:hanging="708"/>
        <w:rPr>
          <w:rFonts w:ascii="Calibri" w:eastAsia="Calibri" w:hAnsi="Calibri" w:cs="Calibri"/>
          <w:sz w:val="32"/>
          <w:szCs w:val="32"/>
        </w:rPr>
      </w:pPr>
      <w:r w:rsidRPr="001A6BE0">
        <w:rPr>
          <w:rFonts w:ascii="Calibri" w:eastAsia="Calibri" w:hAnsi="Calibri" w:cs="Calibri"/>
          <w:sz w:val="32"/>
          <w:szCs w:val="32"/>
        </w:rPr>
        <w:t>To create and lead the delivery of the national strategy, and</w:t>
      </w:r>
    </w:p>
    <w:p w14:paraId="23754E40" w14:textId="67025575" w:rsidR="00436B8D" w:rsidRPr="001A6BE0" w:rsidRDefault="00436B8D" w:rsidP="00436B8D">
      <w:pPr>
        <w:pStyle w:val="Default"/>
        <w:numPr>
          <w:ilvl w:val="0"/>
          <w:numId w:val="15"/>
        </w:numPr>
        <w:spacing w:before="360" w:after="360" w:line="300" w:lineRule="auto"/>
        <w:ind w:left="993" w:hanging="709"/>
        <w:rPr>
          <w:rFonts w:ascii="Calibri" w:eastAsia="Calibri" w:hAnsi="Calibri" w:cs="Calibri"/>
          <w:sz w:val="32"/>
          <w:szCs w:val="32"/>
        </w:rPr>
      </w:pPr>
      <w:r w:rsidRPr="001A6BE0">
        <w:rPr>
          <w:rFonts w:ascii="Calibri" w:eastAsia="Calibri" w:hAnsi="Calibri" w:cs="Calibri"/>
          <w:sz w:val="32"/>
          <w:szCs w:val="32"/>
        </w:rPr>
        <w:t>To deliver</w:t>
      </w:r>
      <w:r w:rsidR="00EA36E7">
        <w:rPr>
          <w:rFonts w:ascii="Calibri" w:eastAsia="Calibri" w:hAnsi="Calibri" w:cs="Calibri"/>
          <w:sz w:val="32"/>
          <w:szCs w:val="32"/>
        </w:rPr>
        <w:t xml:space="preserve"> </w:t>
      </w:r>
      <w:r w:rsidRPr="001A6BE0">
        <w:rPr>
          <w:rFonts w:ascii="Calibri" w:eastAsia="Calibri" w:hAnsi="Calibri" w:cs="Calibri"/>
          <w:sz w:val="32"/>
          <w:szCs w:val="32"/>
        </w:rPr>
        <w:t xml:space="preserve">either directly </w:t>
      </w:r>
      <w:r w:rsidR="00EA36E7">
        <w:rPr>
          <w:rFonts w:ascii="Calibri" w:eastAsia="Calibri" w:hAnsi="Calibri" w:cs="Calibri"/>
          <w:sz w:val="32"/>
          <w:szCs w:val="32"/>
        </w:rPr>
        <w:t>or via commissioning help, with a focus on the most vulnerable. Examples of that being those in debt and those facing key financial decisions, for example, with regard</w:t>
      </w:r>
      <w:r w:rsidR="005812F9">
        <w:rPr>
          <w:rFonts w:ascii="Calibri" w:eastAsia="Calibri" w:hAnsi="Calibri" w:cs="Calibri"/>
          <w:sz w:val="32"/>
          <w:szCs w:val="32"/>
        </w:rPr>
        <w:t>s</w:t>
      </w:r>
      <w:r w:rsidR="00EA36E7">
        <w:rPr>
          <w:rFonts w:ascii="Calibri" w:eastAsia="Calibri" w:hAnsi="Calibri" w:cs="Calibri"/>
          <w:sz w:val="32"/>
          <w:szCs w:val="32"/>
        </w:rPr>
        <w:t xml:space="preserve"> to retirement and pensions.</w:t>
      </w:r>
      <w:r w:rsidRPr="001A6BE0">
        <w:rPr>
          <w:rFonts w:ascii="Calibri" w:eastAsia="Calibri" w:hAnsi="Calibri" w:cs="Calibri"/>
          <w:sz w:val="32"/>
          <w:szCs w:val="32"/>
        </w:rPr>
        <w:t xml:space="preserve"> </w:t>
      </w:r>
    </w:p>
    <w:p w14:paraId="02C97583" w14:textId="7CC80832" w:rsidR="00436B8D" w:rsidRDefault="00436B8D" w:rsidP="00436B8D">
      <w:pPr>
        <w:pStyle w:val="Default"/>
        <w:spacing w:before="360" w:after="360" w:line="300" w:lineRule="auto"/>
        <w:rPr>
          <w:rFonts w:ascii="Calibri" w:eastAsia="Calibri" w:hAnsi="Calibri" w:cs="Calibri"/>
          <w:sz w:val="32"/>
          <w:szCs w:val="32"/>
        </w:rPr>
      </w:pPr>
      <w:r w:rsidRPr="001A6BE0">
        <w:rPr>
          <w:rFonts w:ascii="Calibri" w:eastAsia="Calibri" w:hAnsi="Calibri" w:cs="Calibri"/>
          <w:sz w:val="32"/>
          <w:szCs w:val="32"/>
        </w:rPr>
        <w:t>We should not forget, however, that in money matters everyone is potentially vulnerable.  Thus, the SFGB will also seek to ensure we are all equipped to make good decisions.</w:t>
      </w:r>
      <w:r>
        <w:rPr>
          <w:rFonts w:ascii="Calibri" w:eastAsia="Calibri" w:hAnsi="Calibri" w:cs="Calibri"/>
          <w:sz w:val="32"/>
          <w:szCs w:val="32"/>
        </w:rPr>
        <w:t xml:space="preserve"> </w:t>
      </w:r>
    </w:p>
    <w:p w14:paraId="221ECAAA" w14:textId="798AA77A" w:rsidR="00CC7D1A" w:rsidRPr="00904788" w:rsidRDefault="00D165E2" w:rsidP="00904788">
      <w:pPr>
        <w:pStyle w:val="Default"/>
        <w:spacing w:before="360" w:after="360" w:line="300" w:lineRule="auto"/>
        <w:rPr>
          <w:rFonts w:ascii="Calibri" w:eastAsia="Calibri" w:hAnsi="Calibri" w:cs="Calibri"/>
          <w:sz w:val="32"/>
          <w:szCs w:val="32"/>
        </w:rPr>
      </w:pPr>
      <w:r w:rsidRPr="00904788">
        <w:rPr>
          <w:rFonts w:ascii="Calibri" w:eastAsia="Calibri" w:hAnsi="Calibri" w:cs="Calibri"/>
          <w:sz w:val="32"/>
          <w:szCs w:val="32"/>
        </w:rPr>
        <w:t>We will however, only succeed in partnership with industry</w:t>
      </w:r>
      <w:r w:rsidR="008774C8" w:rsidRPr="00904788">
        <w:rPr>
          <w:rFonts w:ascii="Calibri" w:eastAsia="Calibri" w:hAnsi="Calibri" w:cs="Calibri"/>
          <w:sz w:val="32"/>
          <w:szCs w:val="32"/>
        </w:rPr>
        <w:t>;</w:t>
      </w:r>
      <w:r w:rsidRPr="00904788">
        <w:rPr>
          <w:rFonts w:ascii="Calibri" w:eastAsia="Calibri" w:hAnsi="Calibri" w:cs="Calibri"/>
          <w:sz w:val="32"/>
          <w:szCs w:val="32"/>
        </w:rPr>
        <w:t xml:space="preserve"> which takes me to </w:t>
      </w:r>
      <w:r w:rsidR="004A0C96">
        <w:rPr>
          <w:rFonts w:ascii="Calibri" w:eastAsia="Calibri" w:hAnsi="Calibri" w:cs="Calibri"/>
          <w:sz w:val="32"/>
          <w:szCs w:val="32"/>
        </w:rPr>
        <w:t xml:space="preserve">my </w:t>
      </w:r>
      <w:r w:rsidR="00517AF5">
        <w:rPr>
          <w:rFonts w:ascii="Calibri" w:eastAsia="Calibri" w:hAnsi="Calibri" w:cs="Calibri"/>
          <w:sz w:val="32"/>
          <w:szCs w:val="32"/>
        </w:rPr>
        <w:t>second and</w:t>
      </w:r>
      <w:r w:rsidR="004A0C96">
        <w:rPr>
          <w:rFonts w:ascii="Calibri" w:eastAsia="Calibri" w:hAnsi="Calibri" w:cs="Calibri"/>
          <w:sz w:val="32"/>
          <w:szCs w:val="32"/>
        </w:rPr>
        <w:t xml:space="preserve"> principle </w:t>
      </w:r>
      <w:r w:rsidR="00E10B2F" w:rsidRPr="00904788">
        <w:rPr>
          <w:rFonts w:ascii="Calibri" w:eastAsia="Calibri" w:hAnsi="Calibri" w:cs="Calibri"/>
          <w:sz w:val="32"/>
          <w:szCs w:val="32"/>
        </w:rPr>
        <w:t xml:space="preserve">question for this audience: </w:t>
      </w:r>
      <w:r w:rsidR="00E10B2F" w:rsidRPr="00056325">
        <w:rPr>
          <w:rFonts w:ascii="Calibri" w:eastAsia="Calibri" w:hAnsi="Calibri" w:cs="Calibri"/>
          <w:b/>
          <w:sz w:val="32"/>
          <w:szCs w:val="32"/>
        </w:rPr>
        <w:t>w</w:t>
      </w:r>
      <w:r w:rsidRPr="00056325">
        <w:rPr>
          <w:rFonts w:ascii="Calibri" w:eastAsia="Calibri" w:hAnsi="Calibri" w:cs="Calibri"/>
          <w:b/>
          <w:sz w:val="32"/>
          <w:szCs w:val="32"/>
        </w:rPr>
        <w:t>hat can you</w:t>
      </w:r>
      <w:r w:rsidR="008774C8" w:rsidRPr="00056325">
        <w:rPr>
          <w:rFonts w:ascii="Calibri" w:eastAsia="Calibri" w:hAnsi="Calibri" w:cs="Calibri"/>
          <w:b/>
          <w:sz w:val="32"/>
          <w:szCs w:val="32"/>
        </w:rPr>
        <w:t>,</w:t>
      </w:r>
      <w:r w:rsidRPr="00056325">
        <w:rPr>
          <w:rFonts w:ascii="Calibri" w:eastAsia="Calibri" w:hAnsi="Calibri" w:cs="Calibri"/>
          <w:b/>
          <w:sz w:val="32"/>
          <w:szCs w:val="32"/>
        </w:rPr>
        <w:t xml:space="preserve"> the retail banking industry</w:t>
      </w:r>
      <w:r w:rsidR="008774C8" w:rsidRPr="00056325">
        <w:rPr>
          <w:rFonts w:ascii="Calibri" w:eastAsia="Calibri" w:hAnsi="Calibri" w:cs="Calibri"/>
          <w:b/>
          <w:sz w:val="32"/>
          <w:szCs w:val="32"/>
        </w:rPr>
        <w:t>,</w:t>
      </w:r>
      <w:r w:rsidRPr="00056325">
        <w:rPr>
          <w:rFonts w:ascii="Calibri" w:eastAsia="Calibri" w:hAnsi="Calibri" w:cs="Calibri"/>
          <w:b/>
          <w:sz w:val="32"/>
          <w:szCs w:val="32"/>
        </w:rPr>
        <w:t xml:space="preserve"> do to help deliver the vision?</w:t>
      </w:r>
    </w:p>
    <w:p w14:paraId="60FBBF6B" w14:textId="06950670" w:rsidR="00CC7D1A" w:rsidRPr="00904788" w:rsidRDefault="00D165E2" w:rsidP="00904788">
      <w:pPr>
        <w:pStyle w:val="Default"/>
        <w:spacing w:before="360" w:after="360" w:line="300" w:lineRule="auto"/>
        <w:rPr>
          <w:rFonts w:ascii="Calibri" w:eastAsia="Calibri" w:hAnsi="Calibri" w:cs="Calibri"/>
          <w:sz w:val="32"/>
          <w:szCs w:val="32"/>
        </w:rPr>
      </w:pPr>
      <w:r w:rsidRPr="00904788">
        <w:rPr>
          <w:rFonts w:ascii="Calibri" w:eastAsia="Calibri" w:hAnsi="Calibri" w:cs="Calibri"/>
          <w:sz w:val="32"/>
          <w:szCs w:val="32"/>
        </w:rPr>
        <w:t>The theme for me which underlines this question is one of partnership:  to address the challenges of improving customer outcomes we must work together</w:t>
      </w:r>
      <w:r w:rsidR="00056325">
        <w:rPr>
          <w:rFonts w:ascii="Calibri" w:eastAsia="Calibri" w:hAnsi="Calibri" w:cs="Calibri"/>
          <w:sz w:val="32"/>
          <w:szCs w:val="32"/>
        </w:rPr>
        <w:t>, increasing</w:t>
      </w:r>
      <w:r w:rsidR="00764ED2" w:rsidRPr="00904788">
        <w:rPr>
          <w:rFonts w:ascii="Calibri" w:eastAsia="Calibri" w:hAnsi="Calibri" w:cs="Calibri"/>
          <w:sz w:val="32"/>
          <w:szCs w:val="32"/>
        </w:rPr>
        <w:t xml:space="preserve"> prevention and trust.</w:t>
      </w:r>
      <w:r w:rsidRPr="00904788">
        <w:rPr>
          <w:rFonts w:ascii="Calibri" w:eastAsia="Calibri" w:hAnsi="Calibri" w:cs="Calibri"/>
          <w:sz w:val="32"/>
          <w:szCs w:val="32"/>
        </w:rPr>
        <w:t xml:space="preserve">  </w:t>
      </w:r>
    </w:p>
    <w:p w14:paraId="45E8CEB9" w14:textId="5FC65451" w:rsidR="00CC7D1A" w:rsidRPr="00056325" w:rsidRDefault="00764ED2" w:rsidP="00056325">
      <w:pPr>
        <w:pStyle w:val="Default"/>
        <w:spacing w:before="360" w:after="360" w:line="300" w:lineRule="auto"/>
        <w:rPr>
          <w:rFonts w:ascii="Calibri" w:eastAsia="Calibri" w:hAnsi="Calibri" w:cs="Calibri"/>
          <w:sz w:val="32"/>
          <w:szCs w:val="32"/>
          <w:u w:val="single"/>
        </w:rPr>
      </w:pPr>
      <w:r w:rsidRPr="00904788">
        <w:rPr>
          <w:rFonts w:ascii="Calibri" w:eastAsia="Calibri" w:hAnsi="Calibri" w:cs="Calibri"/>
          <w:sz w:val="32"/>
          <w:szCs w:val="32"/>
          <w:u w:val="single"/>
        </w:rPr>
        <w:t>T</w:t>
      </w:r>
      <w:r w:rsidR="00D165E2" w:rsidRPr="00904788">
        <w:rPr>
          <w:rFonts w:ascii="Calibri" w:eastAsia="Calibri" w:hAnsi="Calibri" w:cs="Calibri"/>
          <w:sz w:val="32"/>
          <w:szCs w:val="32"/>
          <w:u w:val="single"/>
        </w:rPr>
        <w:t>he industry should increase its emphasis on prevention</w:t>
      </w:r>
      <w:r w:rsidR="00831982" w:rsidRPr="00904788">
        <w:rPr>
          <w:rFonts w:ascii="Calibri" w:eastAsia="Calibri" w:hAnsi="Calibri" w:cs="Calibri"/>
          <w:sz w:val="32"/>
          <w:szCs w:val="32"/>
          <w:u w:val="single"/>
        </w:rPr>
        <w:t>: what we term</w:t>
      </w:r>
      <w:r w:rsidR="00D165E2" w:rsidRPr="00904788">
        <w:rPr>
          <w:rFonts w:ascii="Calibri" w:eastAsia="Calibri" w:hAnsi="Calibri" w:cs="Calibri"/>
          <w:sz w:val="32"/>
          <w:szCs w:val="32"/>
          <w:u w:val="single"/>
        </w:rPr>
        <w:t xml:space="preserve"> </w:t>
      </w:r>
      <w:r w:rsidR="00831982" w:rsidRPr="00904788">
        <w:rPr>
          <w:rFonts w:ascii="Calibri" w:eastAsia="Calibri" w:hAnsi="Calibri" w:cs="Calibri"/>
          <w:sz w:val="32"/>
          <w:szCs w:val="32"/>
          <w:u w:val="single"/>
        </w:rPr>
        <w:t>‘</w:t>
      </w:r>
      <w:r w:rsidR="00D165E2" w:rsidRPr="00904788">
        <w:rPr>
          <w:rFonts w:ascii="Calibri" w:eastAsia="Calibri" w:hAnsi="Calibri" w:cs="Calibri"/>
          <w:sz w:val="32"/>
          <w:szCs w:val="32"/>
          <w:u w:val="single"/>
        </w:rPr>
        <w:t>financial capability</w:t>
      </w:r>
      <w:r w:rsidR="00831982" w:rsidRPr="00904788">
        <w:rPr>
          <w:rFonts w:ascii="Calibri" w:eastAsia="Calibri" w:hAnsi="Calibri" w:cs="Calibri"/>
          <w:sz w:val="32"/>
          <w:szCs w:val="32"/>
          <w:u w:val="single"/>
        </w:rPr>
        <w:t>’</w:t>
      </w:r>
      <w:r w:rsidR="00D165E2" w:rsidRPr="00904788">
        <w:rPr>
          <w:rFonts w:ascii="Calibri" w:eastAsia="Calibri" w:hAnsi="Calibri" w:cs="Calibri"/>
          <w:sz w:val="32"/>
          <w:szCs w:val="32"/>
          <w:u w:val="single"/>
        </w:rPr>
        <w:t>.</w:t>
      </w:r>
      <w:r w:rsidR="00D165E2" w:rsidRPr="00056325">
        <w:rPr>
          <w:rFonts w:ascii="Calibri" w:eastAsia="Calibri" w:hAnsi="Calibri" w:cs="Calibri"/>
          <w:sz w:val="32"/>
          <w:szCs w:val="32"/>
        </w:rPr>
        <w:t xml:space="preserve"> </w:t>
      </w:r>
      <w:r w:rsidR="008774C8" w:rsidRPr="00056325">
        <w:rPr>
          <w:rFonts w:ascii="Calibri" w:eastAsia="Calibri" w:hAnsi="Calibri" w:cs="Calibri"/>
          <w:sz w:val="32"/>
          <w:szCs w:val="32"/>
        </w:rPr>
        <w:t xml:space="preserve"> </w:t>
      </w:r>
      <w:r w:rsidR="00D165E2" w:rsidRPr="00904788">
        <w:rPr>
          <w:rFonts w:ascii="Calibri" w:eastAsia="Calibri" w:hAnsi="Calibri" w:cs="Calibri"/>
          <w:sz w:val="32"/>
          <w:szCs w:val="32"/>
        </w:rPr>
        <w:t xml:space="preserve">At a strategic level it should shift the balance of engagement from remediation to prevention. The industry spends billions on a mix of regulatory fees, direct internal controls and compliance; let </w:t>
      </w:r>
      <w:r w:rsidR="00D165E2" w:rsidRPr="00904788">
        <w:rPr>
          <w:rFonts w:ascii="Calibri" w:eastAsia="Calibri" w:hAnsi="Calibri" w:cs="Calibri"/>
          <w:sz w:val="32"/>
          <w:szCs w:val="32"/>
        </w:rPr>
        <w:lastRenderedPageBreak/>
        <w:t xml:space="preserve">alone the billions spent on redress. Yet the expenditure on prevention </w:t>
      </w:r>
      <w:r w:rsidR="001F7D49" w:rsidRPr="00904788">
        <w:rPr>
          <w:rFonts w:ascii="Calibri" w:eastAsia="Calibri" w:hAnsi="Calibri" w:cs="Calibri"/>
          <w:sz w:val="32"/>
          <w:szCs w:val="32"/>
        </w:rPr>
        <w:t xml:space="preserve">– in other words, </w:t>
      </w:r>
      <w:r w:rsidR="00D165E2" w:rsidRPr="00904788">
        <w:rPr>
          <w:rFonts w:ascii="Calibri" w:eastAsia="Calibri" w:hAnsi="Calibri" w:cs="Calibri"/>
          <w:sz w:val="32"/>
          <w:szCs w:val="32"/>
        </w:rPr>
        <w:t>equipping individuals to be empowered</w:t>
      </w:r>
      <w:r w:rsidR="001F7D49" w:rsidRPr="00904788">
        <w:rPr>
          <w:rFonts w:ascii="Calibri" w:eastAsia="Calibri" w:hAnsi="Calibri" w:cs="Calibri"/>
          <w:sz w:val="32"/>
          <w:szCs w:val="32"/>
        </w:rPr>
        <w:t xml:space="preserve"> </w:t>
      </w:r>
      <w:r w:rsidR="005812F9">
        <w:rPr>
          <w:rFonts w:ascii="Calibri" w:eastAsia="Calibri" w:hAnsi="Calibri" w:cs="Calibri"/>
          <w:sz w:val="32"/>
          <w:szCs w:val="32"/>
        </w:rPr>
        <w:t>–</w:t>
      </w:r>
      <w:r w:rsidR="00D165E2" w:rsidRPr="00904788">
        <w:rPr>
          <w:rFonts w:ascii="Calibri" w:eastAsia="Calibri" w:hAnsi="Calibri" w:cs="Calibri"/>
          <w:sz w:val="32"/>
          <w:szCs w:val="32"/>
        </w:rPr>
        <w:t xml:space="preserve"> is at best a few hundred million.  I would suggest that’s not the most effective use of your resources. A switch in the balance, in my view, will give better outcomes for consumers and reduce risk for financial service providers. </w:t>
      </w:r>
    </w:p>
    <w:p w14:paraId="4EB5CBA8" w14:textId="70A2E224" w:rsidR="008774C8" w:rsidRPr="00904788" w:rsidRDefault="00D165E2" w:rsidP="00904788">
      <w:pPr>
        <w:pStyle w:val="Default"/>
        <w:spacing w:before="360" w:after="360" w:line="300" w:lineRule="auto"/>
        <w:rPr>
          <w:rFonts w:ascii="Calibri" w:eastAsia="Calibri" w:hAnsi="Calibri" w:cs="Calibri"/>
          <w:sz w:val="32"/>
          <w:szCs w:val="32"/>
        </w:rPr>
      </w:pPr>
      <w:r w:rsidRPr="00904788">
        <w:rPr>
          <w:rFonts w:ascii="Calibri" w:eastAsia="Calibri" w:hAnsi="Calibri" w:cs="Calibri"/>
          <w:sz w:val="32"/>
          <w:szCs w:val="32"/>
          <w:u w:val="single"/>
        </w:rPr>
        <w:t>I believe we should work together to restore trust in the industry</w:t>
      </w:r>
      <w:r w:rsidRPr="00006985">
        <w:rPr>
          <w:rFonts w:ascii="Calibri" w:eastAsia="Calibri" w:hAnsi="Calibri" w:cs="Calibri"/>
          <w:sz w:val="32"/>
          <w:szCs w:val="32"/>
        </w:rPr>
        <w:t xml:space="preserve">.  </w:t>
      </w:r>
      <w:r w:rsidR="004A0C96">
        <w:rPr>
          <w:rFonts w:ascii="Calibri" w:eastAsia="Calibri" w:hAnsi="Calibri" w:cs="Calibri"/>
          <w:sz w:val="32"/>
          <w:szCs w:val="32"/>
        </w:rPr>
        <w:t xml:space="preserve">The </w:t>
      </w:r>
      <w:r w:rsidRPr="00904788">
        <w:rPr>
          <w:rFonts w:ascii="Calibri" w:eastAsia="Calibri" w:hAnsi="Calibri" w:cs="Calibri"/>
          <w:sz w:val="32"/>
          <w:szCs w:val="32"/>
        </w:rPr>
        <w:t xml:space="preserve">industry must </w:t>
      </w:r>
      <w:r w:rsidR="008774C8" w:rsidRPr="00904788">
        <w:rPr>
          <w:rFonts w:ascii="Calibri" w:eastAsia="Calibri" w:hAnsi="Calibri" w:cs="Calibri"/>
          <w:sz w:val="32"/>
          <w:szCs w:val="32"/>
        </w:rPr>
        <w:t>work to improve trust</w:t>
      </w:r>
      <w:r w:rsidRPr="00904788">
        <w:rPr>
          <w:rFonts w:ascii="Calibri" w:eastAsia="Calibri" w:hAnsi="Calibri" w:cs="Calibri"/>
          <w:sz w:val="32"/>
          <w:szCs w:val="32"/>
        </w:rPr>
        <w:t xml:space="preserve"> - but the industry should </w:t>
      </w:r>
      <w:r w:rsidR="008774C8" w:rsidRPr="00904788">
        <w:rPr>
          <w:rFonts w:ascii="Calibri" w:eastAsia="Calibri" w:hAnsi="Calibri" w:cs="Calibri"/>
          <w:sz w:val="32"/>
          <w:szCs w:val="32"/>
        </w:rPr>
        <w:t>work with</w:t>
      </w:r>
      <w:r w:rsidRPr="00904788">
        <w:rPr>
          <w:rFonts w:ascii="Calibri" w:eastAsia="Calibri" w:hAnsi="Calibri" w:cs="Calibri"/>
          <w:sz w:val="32"/>
          <w:szCs w:val="32"/>
        </w:rPr>
        <w:t xml:space="preserve"> the rest of us involved to help change the tone of public discourse.  I think to achieve this goal requires a further change in the way financial institutions view their customers.  It is not enough to say you are putting the customer first.  I think the industry needs to really see the service through the eyes of the customer – put the individual as a person at the centr</w:t>
      </w:r>
      <w:r w:rsidR="008774C8" w:rsidRPr="00904788">
        <w:rPr>
          <w:rFonts w:ascii="Calibri" w:eastAsia="Calibri" w:hAnsi="Calibri" w:cs="Calibri"/>
          <w:sz w:val="32"/>
          <w:szCs w:val="32"/>
        </w:rPr>
        <w:t>e</w:t>
      </w:r>
      <w:r w:rsidRPr="00904788">
        <w:rPr>
          <w:rFonts w:ascii="Calibri" w:eastAsia="Calibri" w:hAnsi="Calibri" w:cs="Calibri"/>
          <w:sz w:val="32"/>
          <w:szCs w:val="32"/>
        </w:rPr>
        <w:t xml:space="preserve"> of their culture.  </w:t>
      </w:r>
    </w:p>
    <w:p w14:paraId="3F4E2EF7" w14:textId="35084945" w:rsidR="00CC7D1A" w:rsidRPr="00056325" w:rsidRDefault="00D165E2" w:rsidP="00904788">
      <w:pPr>
        <w:pStyle w:val="Default"/>
        <w:spacing w:before="360" w:after="360" w:line="300" w:lineRule="auto"/>
        <w:rPr>
          <w:rFonts w:ascii="Calibri" w:eastAsia="Calibri" w:hAnsi="Calibri" w:cs="Calibri"/>
          <w:sz w:val="32"/>
          <w:szCs w:val="32"/>
        </w:rPr>
      </w:pPr>
      <w:r w:rsidRPr="00904788">
        <w:rPr>
          <w:rFonts w:ascii="Calibri" w:eastAsia="Calibri" w:hAnsi="Calibri" w:cs="Calibri"/>
          <w:sz w:val="32"/>
          <w:szCs w:val="32"/>
        </w:rPr>
        <w:t>Seeing money matters through the eyes of individuals has four</w:t>
      </w:r>
      <w:r w:rsidR="008774C8" w:rsidRPr="00904788">
        <w:rPr>
          <w:rFonts w:ascii="Calibri" w:eastAsia="Calibri" w:hAnsi="Calibri" w:cs="Calibri"/>
          <w:sz w:val="32"/>
          <w:szCs w:val="32"/>
        </w:rPr>
        <w:t xml:space="preserve"> </w:t>
      </w:r>
      <w:r w:rsidRPr="00904788">
        <w:rPr>
          <w:rFonts w:ascii="Calibri" w:eastAsia="Calibri" w:hAnsi="Calibri" w:cs="Calibri"/>
          <w:sz w:val="32"/>
          <w:szCs w:val="32"/>
        </w:rPr>
        <w:t>components:</w:t>
      </w:r>
    </w:p>
    <w:p w14:paraId="3A08371C" w14:textId="2F6FEB67" w:rsidR="00CC7D1A" w:rsidRPr="00056325" w:rsidRDefault="00D165E2" w:rsidP="004A0C96">
      <w:pPr>
        <w:pStyle w:val="Default"/>
        <w:spacing w:before="360" w:after="360" w:line="300" w:lineRule="auto"/>
        <w:rPr>
          <w:rFonts w:ascii="Calibri" w:eastAsia="Calibri" w:hAnsi="Calibri" w:cs="Calibri"/>
          <w:sz w:val="32"/>
          <w:szCs w:val="32"/>
        </w:rPr>
      </w:pPr>
      <w:r w:rsidRPr="00904788">
        <w:rPr>
          <w:rFonts w:ascii="Calibri" w:eastAsia="Calibri" w:hAnsi="Calibri" w:cs="Calibri"/>
          <w:sz w:val="32"/>
          <w:szCs w:val="32"/>
        </w:rPr>
        <w:t xml:space="preserve">The </w:t>
      </w:r>
      <w:r w:rsidRPr="00006985">
        <w:rPr>
          <w:rFonts w:ascii="Calibri" w:eastAsia="Calibri" w:hAnsi="Calibri" w:cs="Calibri"/>
          <w:i/>
          <w:sz w:val="32"/>
          <w:szCs w:val="32"/>
        </w:rPr>
        <w:t>first</w:t>
      </w:r>
      <w:r w:rsidRPr="00904788">
        <w:rPr>
          <w:rFonts w:ascii="Calibri" w:eastAsia="Calibri" w:hAnsi="Calibri" w:cs="Calibri"/>
          <w:sz w:val="32"/>
          <w:szCs w:val="32"/>
        </w:rPr>
        <w:t xml:space="preserve"> is recognition that every individual is different – </w:t>
      </w:r>
      <w:r w:rsidR="00764ED2" w:rsidRPr="00904788">
        <w:rPr>
          <w:rFonts w:ascii="Calibri" w:eastAsia="Calibri" w:hAnsi="Calibri" w:cs="Calibri"/>
          <w:sz w:val="32"/>
          <w:szCs w:val="32"/>
        </w:rPr>
        <w:t xml:space="preserve">and </w:t>
      </w:r>
      <w:r w:rsidRPr="00904788">
        <w:rPr>
          <w:rFonts w:ascii="Calibri" w:eastAsia="Calibri" w:hAnsi="Calibri" w:cs="Calibri"/>
          <w:sz w:val="32"/>
          <w:szCs w:val="32"/>
        </w:rPr>
        <w:t xml:space="preserve">potentially vulnerable - </w:t>
      </w:r>
      <w:r w:rsidR="00764ED2" w:rsidRPr="00904788">
        <w:rPr>
          <w:rFonts w:ascii="Calibri" w:eastAsia="Calibri" w:hAnsi="Calibri" w:cs="Calibri"/>
          <w:sz w:val="32"/>
          <w:szCs w:val="32"/>
        </w:rPr>
        <w:t xml:space="preserve">so </w:t>
      </w:r>
      <w:r w:rsidRPr="00904788">
        <w:rPr>
          <w:rFonts w:ascii="Calibri" w:eastAsia="Calibri" w:hAnsi="Calibri" w:cs="Calibri"/>
          <w:sz w:val="32"/>
          <w:szCs w:val="32"/>
        </w:rPr>
        <w:t xml:space="preserve">the firm’s interaction </w:t>
      </w:r>
      <w:r w:rsidR="00764ED2" w:rsidRPr="00904788">
        <w:rPr>
          <w:rFonts w:ascii="Calibri" w:eastAsia="Calibri" w:hAnsi="Calibri" w:cs="Calibri"/>
          <w:sz w:val="32"/>
          <w:szCs w:val="32"/>
        </w:rPr>
        <w:t xml:space="preserve">with </w:t>
      </w:r>
      <w:r w:rsidRPr="00904788">
        <w:rPr>
          <w:rFonts w:ascii="Calibri" w:eastAsia="Calibri" w:hAnsi="Calibri" w:cs="Calibri"/>
          <w:sz w:val="32"/>
          <w:szCs w:val="32"/>
        </w:rPr>
        <w:t xml:space="preserve">the individual should </w:t>
      </w:r>
      <w:r w:rsidR="00F563B1" w:rsidRPr="00904788">
        <w:rPr>
          <w:rFonts w:ascii="Calibri" w:eastAsia="Calibri" w:hAnsi="Calibri" w:cs="Calibri"/>
          <w:sz w:val="32"/>
          <w:szCs w:val="32"/>
        </w:rPr>
        <w:t>be based on individually tailored</w:t>
      </w:r>
      <w:r w:rsidR="006F5020" w:rsidRPr="00904788">
        <w:rPr>
          <w:rFonts w:ascii="Calibri" w:eastAsia="Calibri" w:hAnsi="Calibri" w:cs="Calibri"/>
          <w:sz w:val="32"/>
          <w:szCs w:val="32"/>
        </w:rPr>
        <w:t xml:space="preserve"> </w:t>
      </w:r>
      <w:r w:rsidR="007D6825" w:rsidRPr="00904788">
        <w:rPr>
          <w:rFonts w:ascii="Calibri" w:eastAsia="Calibri" w:hAnsi="Calibri" w:cs="Calibri"/>
          <w:sz w:val="32"/>
          <w:szCs w:val="32"/>
        </w:rPr>
        <w:t xml:space="preserve">vulnerability assessments </w:t>
      </w:r>
      <w:r w:rsidR="006F5020" w:rsidRPr="00904788">
        <w:rPr>
          <w:rFonts w:ascii="Calibri" w:eastAsia="Calibri" w:hAnsi="Calibri" w:cs="Calibri"/>
          <w:sz w:val="32"/>
          <w:szCs w:val="32"/>
        </w:rPr>
        <w:t xml:space="preserve">and </w:t>
      </w:r>
      <w:r w:rsidRPr="00904788">
        <w:rPr>
          <w:rFonts w:ascii="Calibri" w:eastAsia="Calibri" w:hAnsi="Calibri" w:cs="Calibri"/>
          <w:sz w:val="32"/>
          <w:szCs w:val="32"/>
        </w:rPr>
        <w:t>have the goal of improving their financial well-being</w:t>
      </w:r>
      <w:r w:rsidR="007D6825" w:rsidRPr="00904788">
        <w:rPr>
          <w:rFonts w:ascii="Calibri" w:eastAsia="Calibri" w:hAnsi="Calibri" w:cs="Calibri"/>
          <w:sz w:val="32"/>
          <w:szCs w:val="32"/>
        </w:rPr>
        <w:t>.  I</w:t>
      </w:r>
      <w:r w:rsidR="00764ED2" w:rsidRPr="00904788">
        <w:rPr>
          <w:rFonts w:ascii="Calibri" w:eastAsia="Calibri" w:hAnsi="Calibri" w:cs="Calibri"/>
          <w:sz w:val="32"/>
          <w:szCs w:val="32"/>
        </w:rPr>
        <w:t xml:space="preserve">nstead </w:t>
      </w:r>
      <w:r w:rsidR="004A0C96">
        <w:rPr>
          <w:rFonts w:ascii="Calibri" w:eastAsia="Calibri" w:hAnsi="Calibri" w:cs="Calibri"/>
          <w:sz w:val="32"/>
          <w:szCs w:val="32"/>
        </w:rPr>
        <w:t>of</w:t>
      </w:r>
      <w:r w:rsidRPr="00904788">
        <w:rPr>
          <w:rFonts w:ascii="Calibri" w:eastAsia="Calibri" w:hAnsi="Calibri" w:cs="Calibri"/>
          <w:sz w:val="32"/>
          <w:szCs w:val="32"/>
        </w:rPr>
        <w:t xml:space="preserve"> selling them a product </w:t>
      </w:r>
      <w:r w:rsidR="00764ED2" w:rsidRPr="00904788">
        <w:rPr>
          <w:rFonts w:ascii="Calibri" w:eastAsia="Calibri" w:hAnsi="Calibri" w:cs="Calibri"/>
          <w:sz w:val="32"/>
          <w:szCs w:val="32"/>
        </w:rPr>
        <w:t>which</w:t>
      </w:r>
      <w:r w:rsidRPr="00904788">
        <w:rPr>
          <w:rFonts w:ascii="Calibri" w:eastAsia="Calibri" w:hAnsi="Calibri" w:cs="Calibri"/>
          <w:sz w:val="32"/>
          <w:szCs w:val="32"/>
        </w:rPr>
        <w:t xml:space="preserve"> is meeting a legitimate need. </w:t>
      </w:r>
    </w:p>
    <w:p w14:paraId="68371000" w14:textId="73A6ABDA" w:rsidR="00CC7D1A" w:rsidRPr="00904788" w:rsidRDefault="00D165E2" w:rsidP="004A0C96">
      <w:pPr>
        <w:pStyle w:val="Default"/>
        <w:spacing w:before="360" w:after="360" w:line="300" w:lineRule="auto"/>
        <w:rPr>
          <w:rFonts w:ascii="Calibri" w:eastAsia="Calibri" w:hAnsi="Calibri" w:cs="Calibri"/>
          <w:sz w:val="32"/>
          <w:szCs w:val="32"/>
        </w:rPr>
      </w:pPr>
      <w:r w:rsidRPr="00904788">
        <w:rPr>
          <w:rFonts w:ascii="Calibri" w:eastAsia="Calibri" w:hAnsi="Calibri" w:cs="Calibri"/>
          <w:sz w:val="32"/>
          <w:szCs w:val="32"/>
        </w:rPr>
        <w:t xml:space="preserve">The </w:t>
      </w:r>
      <w:r w:rsidRPr="00006985">
        <w:rPr>
          <w:rFonts w:ascii="Calibri" w:eastAsia="Calibri" w:hAnsi="Calibri" w:cs="Calibri"/>
          <w:i/>
          <w:sz w:val="32"/>
          <w:szCs w:val="32"/>
        </w:rPr>
        <w:t>second</w:t>
      </w:r>
      <w:r w:rsidRPr="00904788">
        <w:rPr>
          <w:rFonts w:ascii="Calibri" w:eastAsia="Calibri" w:hAnsi="Calibri" w:cs="Calibri"/>
          <w:sz w:val="32"/>
          <w:szCs w:val="32"/>
        </w:rPr>
        <w:t xml:space="preserve"> aspect of an individual</w:t>
      </w:r>
      <w:r w:rsidR="00764ED2" w:rsidRPr="00904788">
        <w:rPr>
          <w:rFonts w:ascii="Calibri" w:eastAsia="Calibri" w:hAnsi="Calibri" w:cs="Calibri"/>
          <w:sz w:val="32"/>
          <w:szCs w:val="32"/>
        </w:rPr>
        <w:t>-</w:t>
      </w:r>
      <w:r w:rsidRPr="00904788">
        <w:rPr>
          <w:rFonts w:ascii="Calibri" w:eastAsia="Calibri" w:hAnsi="Calibri" w:cs="Calibri"/>
          <w:sz w:val="32"/>
          <w:szCs w:val="32"/>
        </w:rPr>
        <w:t>centric approach is that of empowerment. Fears and anxiety in money matters can be significantly diminished if the individual feels in control – empowered.  This requires the individual to own their personal information and have a system which is responsive to the actions of the individuals.   Modern technology allows such empowerment, but it will often require industry to co-operate</w:t>
      </w:r>
      <w:r w:rsidR="00764ED2" w:rsidRPr="00904788">
        <w:rPr>
          <w:rFonts w:ascii="Calibri" w:eastAsia="Calibri" w:hAnsi="Calibri" w:cs="Calibri"/>
          <w:sz w:val="32"/>
          <w:szCs w:val="32"/>
        </w:rPr>
        <w:t>.</w:t>
      </w:r>
      <w:r w:rsidRPr="00904788">
        <w:rPr>
          <w:rFonts w:ascii="Calibri" w:eastAsia="Calibri" w:hAnsi="Calibri" w:cs="Calibri"/>
          <w:sz w:val="32"/>
          <w:szCs w:val="32"/>
        </w:rPr>
        <w:t xml:space="preserve"> I would encourage you all to drive empowerment.</w:t>
      </w:r>
    </w:p>
    <w:p w14:paraId="53F94EFD" w14:textId="2DE63B4D" w:rsidR="00CC7D1A" w:rsidRPr="00056325" w:rsidRDefault="00D165E2" w:rsidP="004A0C96">
      <w:pPr>
        <w:pStyle w:val="Default"/>
        <w:spacing w:before="360" w:after="360" w:line="300" w:lineRule="auto"/>
        <w:rPr>
          <w:rFonts w:ascii="Calibri" w:eastAsia="Calibri" w:hAnsi="Calibri" w:cs="Calibri"/>
          <w:sz w:val="32"/>
          <w:szCs w:val="32"/>
        </w:rPr>
      </w:pPr>
      <w:r w:rsidRPr="00006985">
        <w:rPr>
          <w:rFonts w:ascii="Calibri" w:eastAsia="Calibri" w:hAnsi="Calibri" w:cs="Calibri"/>
          <w:i/>
          <w:sz w:val="32"/>
          <w:szCs w:val="32"/>
        </w:rPr>
        <w:lastRenderedPageBreak/>
        <w:t>Thirdly</w:t>
      </w:r>
      <w:r w:rsidRPr="00904788">
        <w:rPr>
          <w:rFonts w:ascii="Calibri" w:eastAsia="Calibri" w:hAnsi="Calibri" w:cs="Calibri"/>
          <w:sz w:val="32"/>
          <w:szCs w:val="32"/>
        </w:rPr>
        <w:t xml:space="preserve">, I believe we at </w:t>
      </w:r>
      <w:r w:rsidR="008774C8" w:rsidRPr="00904788">
        <w:rPr>
          <w:rFonts w:ascii="Calibri" w:eastAsia="Calibri" w:hAnsi="Calibri" w:cs="Calibri"/>
          <w:sz w:val="32"/>
          <w:szCs w:val="32"/>
        </w:rPr>
        <w:t>the SFGB</w:t>
      </w:r>
      <w:r w:rsidRPr="00904788">
        <w:rPr>
          <w:rFonts w:ascii="Calibri" w:eastAsia="Calibri" w:hAnsi="Calibri" w:cs="Calibri"/>
          <w:sz w:val="32"/>
          <w:szCs w:val="32"/>
        </w:rPr>
        <w:t xml:space="preserve"> need to work with industry to create more of a seamless handover between us and you.   Our role is to work with you to create an empowered, informed individual so that if they wish to transact the required interaction, is of a high quality and as constructive as possible. </w:t>
      </w:r>
    </w:p>
    <w:p w14:paraId="1E58316E" w14:textId="692E8056" w:rsidR="00CC7D1A" w:rsidRDefault="00D165E2" w:rsidP="004A0C96">
      <w:pPr>
        <w:pStyle w:val="Default"/>
        <w:spacing w:before="360" w:after="360" w:line="300" w:lineRule="auto"/>
        <w:rPr>
          <w:rFonts w:ascii="Calibri" w:eastAsia="Calibri" w:hAnsi="Calibri" w:cs="Calibri"/>
          <w:sz w:val="32"/>
          <w:szCs w:val="32"/>
        </w:rPr>
      </w:pPr>
      <w:r w:rsidRPr="00006985">
        <w:rPr>
          <w:rFonts w:ascii="Calibri" w:eastAsia="Calibri" w:hAnsi="Calibri" w:cs="Calibri"/>
          <w:i/>
          <w:sz w:val="32"/>
          <w:szCs w:val="32"/>
        </w:rPr>
        <w:t>Finally</w:t>
      </w:r>
      <w:r w:rsidRPr="00904788">
        <w:rPr>
          <w:rFonts w:ascii="Calibri" w:eastAsia="Calibri" w:hAnsi="Calibri" w:cs="Calibri"/>
          <w:sz w:val="32"/>
          <w:szCs w:val="32"/>
        </w:rPr>
        <w:t xml:space="preserve">, I think we need to work together to widen the eco-system involved in this endeavor.  We need to ensure every touch-point which could trigger a financial conversation does.  </w:t>
      </w:r>
      <w:proofErr w:type="gramStart"/>
      <w:r w:rsidRPr="00904788">
        <w:rPr>
          <w:rFonts w:ascii="Calibri" w:eastAsia="Calibri" w:hAnsi="Calibri" w:cs="Calibri"/>
          <w:sz w:val="32"/>
          <w:szCs w:val="32"/>
        </w:rPr>
        <w:t>In particular, I</w:t>
      </w:r>
      <w:proofErr w:type="gramEnd"/>
      <w:r w:rsidRPr="00904788">
        <w:rPr>
          <w:rFonts w:ascii="Calibri" w:eastAsia="Calibri" w:hAnsi="Calibri" w:cs="Calibri"/>
          <w:sz w:val="32"/>
          <w:szCs w:val="32"/>
        </w:rPr>
        <w:t xml:space="preserve"> think financial services and employers need to work more closely together.</w:t>
      </w:r>
    </w:p>
    <w:p w14:paraId="0D76BC6E" w14:textId="35BF9906" w:rsidR="00CC7D1A" w:rsidRPr="00904788" w:rsidRDefault="00D165E2" w:rsidP="00904788">
      <w:pPr>
        <w:pStyle w:val="Default"/>
        <w:spacing w:before="360" w:after="360" w:line="300" w:lineRule="auto"/>
        <w:rPr>
          <w:rFonts w:ascii="Calibri" w:eastAsia="Calibri" w:hAnsi="Calibri" w:cs="Calibri"/>
          <w:sz w:val="32"/>
          <w:szCs w:val="32"/>
        </w:rPr>
      </w:pPr>
      <w:r w:rsidRPr="0043424F">
        <w:rPr>
          <w:rFonts w:ascii="Calibri" w:eastAsia="Calibri" w:hAnsi="Calibri" w:cs="Calibri"/>
          <w:b/>
          <w:sz w:val="32"/>
          <w:szCs w:val="32"/>
        </w:rPr>
        <w:t>In summary</w:t>
      </w:r>
      <w:r w:rsidRPr="00904788">
        <w:rPr>
          <w:rFonts w:ascii="Calibri" w:eastAsia="Calibri" w:hAnsi="Calibri" w:cs="Calibri"/>
          <w:sz w:val="32"/>
          <w:szCs w:val="32"/>
        </w:rPr>
        <w:t xml:space="preserve">, from the perspective of the </w:t>
      </w:r>
      <w:r w:rsidR="00764ED2" w:rsidRPr="00904788">
        <w:rPr>
          <w:rFonts w:ascii="Calibri" w:eastAsia="Calibri" w:hAnsi="Calibri" w:cs="Calibri"/>
          <w:sz w:val="32"/>
          <w:szCs w:val="32"/>
        </w:rPr>
        <w:t>SFGB</w:t>
      </w:r>
      <w:r w:rsidRPr="00904788">
        <w:rPr>
          <w:rFonts w:ascii="Calibri" w:eastAsia="Calibri" w:hAnsi="Calibri" w:cs="Calibri"/>
          <w:sz w:val="32"/>
          <w:szCs w:val="32"/>
        </w:rPr>
        <w:t xml:space="preserve"> better customer outcomes will be driven by:</w:t>
      </w:r>
    </w:p>
    <w:p w14:paraId="468F6231" w14:textId="75FC29D1" w:rsidR="00CC7D1A" w:rsidRPr="00056325" w:rsidRDefault="00D165E2" w:rsidP="00904788">
      <w:pPr>
        <w:pStyle w:val="Default"/>
        <w:numPr>
          <w:ilvl w:val="0"/>
          <w:numId w:val="12"/>
        </w:numPr>
        <w:spacing w:before="360" w:after="360" w:line="300" w:lineRule="auto"/>
        <w:rPr>
          <w:rFonts w:ascii="Calibri" w:eastAsia="Calibri" w:hAnsi="Calibri" w:cs="Calibri"/>
          <w:sz w:val="32"/>
          <w:szCs w:val="32"/>
        </w:rPr>
      </w:pPr>
      <w:r w:rsidRPr="00904788">
        <w:rPr>
          <w:rFonts w:ascii="Calibri" w:eastAsia="Calibri" w:hAnsi="Calibri" w:cs="Calibri"/>
          <w:sz w:val="32"/>
          <w:szCs w:val="32"/>
        </w:rPr>
        <w:t>a coherent national strategy to empower and inform customers.</w:t>
      </w:r>
    </w:p>
    <w:p w14:paraId="4E75FDDB" w14:textId="2AD27BD2" w:rsidR="00CC7D1A" w:rsidRPr="00056325" w:rsidRDefault="00D165E2" w:rsidP="00056325">
      <w:pPr>
        <w:pStyle w:val="Default"/>
        <w:numPr>
          <w:ilvl w:val="0"/>
          <w:numId w:val="12"/>
        </w:numPr>
        <w:spacing w:before="360" w:after="360" w:line="300" w:lineRule="auto"/>
        <w:rPr>
          <w:rFonts w:ascii="Calibri" w:eastAsia="Calibri" w:hAnsi="Calibri" w:cs="Calibri"/>
          <w:sz w:val="32"/>
          <w:szCs w:val="32"/>
        </w:rPr>
      </w:pPr>
      <w:r w:rsidRPr="00904788">
        <w:rPr>
          <w:rFonts w:ascii="Calibri" w:eastAsia="Calibri" w:hAnsi="Calibri" w:cs="Calibri"/>
          <w:sz w:val="32"/>
          <w:szCs w:val="32"/>
        </w:rPr>
        <w:t>greater resources to deliver the national strategy. Possibly funded by a switch from remediation to prevention</w:t>
      </w:r>
      <w:r w:rsidR="00831982" w:rsidRPr="00904788">
        <w:rPr>
          <w:rFonts w:ascii="Calibri" w:eastAsia="Calibri" w:hAnsi="Calibri" w:cs="Calibri"/>
          <w:sz w:val="32"/>
          <w:szCs w:val="32"/>
        </w:rPr>
        <w:t>; and</w:t>
      </w:r>
    </w:p>
    <w:p w14:paraId="58A9D4CB" w14:textId="5A47DD00" w:rsidR="00831982" w:rsidRPr="00056325" w:rsidRDefault="00D165E2" w:rsidP="00904788">
      <w:pPr>
        <w:pStyle w:val="Default"/>
        <w:numPr>
          <w:ilvl w:val="0"/>
          <w:numId w:val="12"/>
        </w:numPr>
        <w:spacing w:before="360" w:after="360" w:line="300" w:lineRule="auto"/>
        <w:rPr>
          <w:rFonts w:ascii="Calibri" w:eastAsia="Calibri" w:hAnsi="Calibri" w:cs="Calibri"/>
          <w:sz w:val="32"/>
          <w:szCs w:val="32"/>
        </w:rPr>
      </w:pPr>
      <w:r w:rsidRPr="00904788">
        <w:rPr>
          <w:rFonts w:ascii="Calibri" w:eastAsia="Calibri" w:hAnsi="Calibri" w:cs="Calibri"/>
          <w:sz w:val="32"/>
          <w:szCs w:val="32"/>
        </w:rPr>
        <w:t xml:space="preserve">a further cultural shift by firms, to see customers as individuals, all of whom potentially are vulnerable with a recognition that the goal is one of promoting financial well-being rather than focusing on individual transactions.  </w:t>
      </w:r>
    </w:p>
    <w:p w14:paraId="3CFD4DA8" w14:textId="369F6374" w:rsidR="00CC7D1A" w:rsidRDefault="00D165E2" w:rsidP="0043424F">
      <w:pPr>
        <w:pStyle w:val="Default"/>
        <w:spacing w:before="360" w:after="360" w:line="300" w:lineRule="auto"/>
        <w:rPr>
          <w:rFonts w:ascii="Calibri" w:eastAsia="Calibri" w:hAnsi="Calibri" w:cs="Calibri"/>
          <w:sz w:val="32"/>
          <w:szCs w:val="32"/>
        </w:rPr>
      </w:pPr>
      <w:r w:rsidRPr="00904788">
        <w:rPr>
          <w:rFonts w:ascii="Calibri" w:eastAsia="Calibri" w:hAnsi="Calibri" w:cs="Calibri"/>
          <w:sz w:val="32"/>
          <w:szCs w:val="32"/>
        </w:rPr>
        <w:t xml:space="preserve">Rather than putting customers first, banks should put individuals and their personal well-being first. </w:t>
      </w:r>
    </w:p>
    <w:p w14:paraId="4E293D34" w14:textId="77777777" w:rsidR="0043424F" w:rsidRDefault="0043424F" w:rsidP="0043424F">
      <w:pPr>
        <w:pStyle w:val="Default"/>
        <w:spacing w:before="360" w:after="360" w:line="300" w:lineRule="auto"/>
        <w:rPr>
          <w:rFonts w:ascii="Calibri" w:eastAsia="Calibri" w:hAnsi="Calibri" w:cs="Calibri"/>
          <w:sz w:val="32"/>
          <w:szCs w:val="32"/>
        </w:rPr>
      </w:pPr>
      <w:r w:rsidRPr="00904788">
        <w:rPr>
          <w:rFonts w:ascii="Calibri" w:eastAsia="Calibri" w:hAnsi="Calibri" w:cs="Calibri"/>
          <w:sz w:val="32"/>
          <w:szCs w:val="32"/>
        </w:rPr>
        <w:t>I hope you found these remarks informative and I look forward to taking questions.</w:t>
      </w:r>
      <w:r>
        <w:rPr>
          <w:rFonts w:ascii="Calibri" w:eastAsia="Calibri" w:hAnsi="Calibri" w:cs="Calibri"/>
          <w:sz w:val="32"/>
          <w:szCs w:val="32"/>
        </w:rPr>
        <w:t xml:space="preserve">    </w:t>
      </w:r>
    </w:p>
    <w:p w14:paraId="329B6784" w14:textId="01E08568" w:rsidR="00CC7D1A" w:rsidRPr="00006985" w:rsidRDefault="0043424F" w:rsidP="0043424F">
      <w:pPr>
        <w:pStyle w:val="Default"/>
        <w:spacing w:before="360" w:after="360" w:line="300" w:lineRule="auto"/>
        <w:rPr>
          <w:rFonts w:ascii="Calibri" w:eastAsia="Calibri" w:hAnsi="Calibri" w:cs="Calibri"/>
          <w:sz w:val="32"/>
          <w:szCs w:val="32"/>
        </w:rPr>
      </w:pPr>
      <w:r>
        <w:rPr>
          <w:rFonts w:ascii="Calibri" w:eastAsia="Calibri" w:hAnsi="Calibri" w:cs="Calibri"/>
          <w:sz w:val="32"/>
          <w:szCs w:val="32"/>
        </w:rPr>
        <w:t>Thank you</w:t>
      </w:r>
      <w:r w:rsidR="00006985">
        <w:rPr>
          <w:rFonts w:ascii="Calibri" w:eastAsia="Calibri" w:hAnsi="Calibri" w:cs="Calibri"/>
          <w:sz w:val="32"/>
          <w:szCs w:val="32"/>
        </w:rPr>
        <w:t>.</w:t>
      </w:r>
      <w:r w:rsidR="00006985">
        <w:rPr>
          <w:rFonts w:ascii="Calibri" w:eastAsia="Calibri" w:hAnsi="Calibri" w:cs="Calibri"/>
          <w:sz w:val="32"/>
          <w:szCs w:val="32"/>
        </w:rPr>
        <w:tab/>
      </w:r>
      <w:r w:rsidR="00006985">
        <w:rPr>
          <w:rFonts w:ascii="Calibri" w:eastAsia="Calibri" w:hAnsi="Calibri" w:cs="Calibri"/>
          <w:sz w:val="32"/>
          <w:szCs w:val="32"/>
        </w:rPr>
        <w:tab/>
      </w:r>
      <w:r w:rsidR="00006985">
        <w:rPr>
          <w:rFonts w:ascii="Calibri" w:eastAsia="Calibri" w:hAnsi="Calibri" w:cs="Calibri"/>
          <w:sz w:val="32"/>
          <w:szCs w:val="32"/>
        </w:rPr>
        <w:tab/>
      </w:r>
      <w:r w:rsidR="00006985">
        <w:rPr>
          <w:rFonts w:ascii="Calibri" w:eastAsia="Calibri" w:hAnsi="Calibri" w:cs="Calibri"/>
          <w:sz w:val="32"/>
          <w:szCs w:val="32"/>
        </w:rPr>
        <w:tab/>
      </w:r>
      <w:r w:rsidR="00006985">
        <w:rPr>
          <w:rFonts w:ascii="Calibri" w:eastAsia="Calibri" w:hAnsi="Calibri" w:cs="Calibri"/>
          <w:sz w:val="32"/>
          <w:szCs w:val="32"/>
        </w:rPr>
        <w:tab/>
      </w:r>
      <w:r w:rsidR="00006985">
        <w:rPr>
          <w:rFonts w:ascii="Calibri" w:eastAsia="Calibri" w:hAnsi="Calibri" w:cs="Calibri"/>
          <w:sz w:val="32"/>
          <w:szCs w:val="32"/>
        </w:rPr>
        <w:tab/>
      </w:r>
      <w:r w:rsidR="00006985">
        <w:rPr>
          <w:rFonts w:ascii="Calibri" w:eastAsia="Calibri" w:hAnsi="Calibri" w:cs="Calibri"/>
          <w:sz w:val="32"/>
          <w:szCs w:val="32"/>
        </w:rPr>
        <w:tab/>
      </w:r>
      <w:r w:rsidR="00006985">
        <w:rPr>
          <w:rFonts w:ascii="Calibri" w:eastAsia="Calibri" w:hAnsi="Calibri" w:cs="Calibri"/>
          <w:sz w:val="32"/>
          <w:szCs w:val="32"/>
        </w:rPr>
        <w:tab/>
      </w:r>
      <w:r w:rsidR="00006985">
        <w:rPr>
          <w:rFonts w:ascii="Calibri" w:eastAsia="Calibri" w:hAnsi="Calibri" w:cs="Calibri"/>
          <w:sz w:val="32"/>
          <w:szCs w:val="32"/>
        </w:rPr>
        <w:tab/>
      </w:r>
      <w:r w:rsidR="00006985">
        <w:rPr>
          <w:rFonts w:ascii="Calibri" w:eastAsia="Calibri" w:hAnsi="Calibri" w:cs="Calibri"/>
          <w:sz w:val="32"/>
          <w:szCs w:val="32"/>
        </w:rPr>
        <w:tab/>
      </w:r>
      <w:r>
        <w:rPr>
          <w:rFonts w:ascii="Calibri" w:eastAsia="Calibri" w:hAnsi="Calibri" w:cs="Calibri"/>
          <w:b/>
          <w:bCs/>
          <w:i/>
          <w:iCs/>
        </w:rPr>
        <w:t>W</w:t>
      </w:r>
      <w:r w:rsidR="00D165E2">
        <w:rPr>
          <w:rFonts w:ascii="Calibri" w:eastAsia="Calibri" w:hAnsi="Calibri" w:cs="Calibri"/>
          <w:b/>
          <w:bCs/>
          <w:i/>
          <w:iCs/>
        </w:rPr>
        <w:t>ord count: 1,</w:t>
      </w:r>
      <w:r w:rsidR="001E28C7">
        <w:rPr>
          <w:rFonts w:ascii="Calibri" w:eastAsia="Calibri" w:hAnsi="Calibri" w:cs="Calibri"/>
          <w:b/>
          <w:bCs/>
          <w:i/>
          <w:iCs/>
        </w:rPr>
        <w:t>460</w:t>
      </w:r>
    </w:p>
    <w:sectPr w:rsidR="00CC7D1A" w:rsidRPr="00006985">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243D1" w14:textId="77777777" w:rsidR="00D13869" w:rsidRDefault="00D13869">
      <w:r>
        <w:separator/>
      </w:r>
    </w:p>
  </w:endnote>
  <w:endnote w:type="continuationSeparator" w:id="0">
    <w:p w14:paraId="37A783A6" w14:textId="77777777" w:rsidR="00D13869" w:rsidRDefault="00D1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0ECBA" w14:textId="77777777" w:rsidR="00EB7FDE" w:rsidRDefault="00EB7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52264" w14:textId="77777777" w:rsidR="00CC7D1A" w:rsidRDefault="00D165E2">
    <w:pPr>
      <w:pStyle w:val="Footer"/>
    </w:pPr>
    <w:r>
      <w:fldChar w:fldCharType="begin"/>
    </w:r>
    <w:r>
      <w:instrText xml:space="preserve"> PAGE </w:instrText>
    </w:r>
    <w:r>
      <w:fldChar w:fldCharType="separate"/>
    </w:r>
    <w: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27894" w14:textId="77777777" w:rsidR="00EB7FDE" w:rsidRDefault="00EB7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5A294" w14:textId="77777777" w:rsidR="00D13869" w:rsidRDefault="00D13869">
      <w:r>
        <w:separator/>
      </w:r>
    </w:p>
  </w:footnote>
  <w:footnote w:type="continuationSeparator" w:id="0">
    <w:p w14:paraId="6BE0C3CE" w14:textId="77777777" w:rsidR="00D13869" w:rsidRDefault="00D13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23B9B" w14:textId="77777777" w:rsidR="00EB7FDE" w:rsidRDefault="00EB7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719367"/>
      <w:docPartObj>
        <w:docPartGallery w:val="Watermarks"/>
        <w:docPartUnique/>
      </w:docPartObj>
    </w:sdtPr>
    <w:sdtContent>
      <w:p w14:paraId="0EDEF618" w14:textId="6414B006" w:rsidR="00CC7D1A" w:rsidRDefault="00EB7FDE">
        <w:pPr>
          <w:pStyle w:val="HeaderFooter"/>
        </w:pPr>
        <w:r>
          <w:rPr>
            <w:noProof/>
          </w:rPr>
          <w:pict w14:anchorId="37A8A4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141142" o:spid="_x0000_s2049" type="#_x0000_t136" style="position:absolute;margin-left:0;margin-top:0;width:577.1pt;height:101.8pt;rotation:315;z-index:-251657216;mso-position-horizontal:center;mso-position-horizontal-relative:margin;mso-position-vertical:center;mso-position-vertical-relative:margin" o:allowincell="f" fillcolor="silver" stroked="f">
              <v:fill opacity=".5"/>
              <v:textpath style="font-family:&quot;Calibri&quot;;font-size:1pt" string="Check against delivery"/>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93A75" w14:textId="77777777" w:rsidR="00EB7FDE" w:rsidRDefault="00EB7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7E55"/>
    <w:multiLevelType w:val="hybridMultilevel"/>
    <w:tmpl w:val="B4BC0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82B01"/>
    <w:multiLevelType w:val="hybridMultilevel"/>
    <w:tmpl w:val="10A882B8"/>
    <w:styleLink w:val="ImportedStyle2"/>
    <w:lvl w:ilvl="0" w:tplc="5782A25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9F406B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90036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0A3A0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678ED5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A4C4D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76B8B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27ABEA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D92E5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8611DC"/>
    <w:multiLevelType w:val="hybridMultilevel"/>
    <w:tmpl w:val="3A0E8BFA"/>
    <w:numStyleLink w:val="ImportedStyle4"/>
  </w:abstractNum>
  <w:abstractNum w:abstractNumId="3" w15:restartNumberingAfterBreak="0">
    <w:nsid w:val="16DF1191"/>
    <w:multiLevelType w:val="hybridMultilevel"/>
    <w:tmpl w:val="4D5660F8"/>
    <w:styleLink w:val="ImportedStyle1"/>
    <w:lvl w:ilvl="0" w:tplc="71F6517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9EE2632">
      <w:start w:val="1"/>
      <w:numFmt w:val="bullet"/>
      <w:lvlText w:val="➢"/>
      <w:lvlJc w:val="left"/>
      <w:pPr>
        <w:ind w:left="851"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F20688">
      <w:start w:val="1"/>
      <w:numFmt w:val="bullet"/>
      <w:lvlText w:val="▪"/>
      <w:lvlJc w:val="left"/>
      <w:pPr>
        <w:ind w:left="1571"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86C2C8">
      <w:start w:val="1"/>
      <w:numFmt w:val="bullet"/>
      <w:lvlText w:val="•"/>
      <w:lvlJc w:val="left"/>
      <w:pPr>
        <w:ind w:left="2291"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020230">
      <w:start w:val="1"/>
      <w:numFmt w:val="bullet"/>
      <w:lvlText w:val="o"/>
      <w:lvlJc w:val="left"/>
      <w:pPr>
        <w:ind w:left="3011"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870B06E">
      <w:start w:val="1"/>
      <w:numFmt w:val="bullet"/>
      <w:lvlText w:val="▪"/>
      <w:lvlJc w:val="left"/>
      <w:pPr>
        <w:ind w:left="3731"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F8A52A">
      <w:start w:val="1"/>
      <w:numFmt w:val="bullet"/>
      <w:lvlText w:val="•"/>
      <w:lvlJc w:val="left"/>
      <w:pPr>
        <w:ind w:left="4451"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C06C37E">
      <w:start w:val="1"/>
      <w:numFmt w:val="bullet"/>
      <w:lvlText w:val="o"/>
      <w:lvlJc w:val="left"/>
      <w:pPr>
        <w:ind w:left="5171"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72E462A">
      <w:start w:val="1"/>
      <w:numFmt w:val="bullet"/>
      <w:lvlText w:val="▪"/>
      <w:lvlJc w:val="left"/>
      <w:pPr>
        <w:ind w:left="5891"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8673C7D"/>
    <w:multiLevelType w:val="hybridMultilevel"/>
    <w:tmpl w:val="10A882B8"/>
    <w:numStyleLink w:val="ImportedStyle2"/>
  </w:abstractNum>
  <w:abstractNum w:abstractNumId="5" w15:restartNumberingAfterBreak="0">
    <w:nsid w:val="29D10148"/>
    <w:multiLevelType w:val="hybridMultilevel"/>
    <w:tmpl w:val="CA525D8C"/>
    <w:styleLink w:val="ImportedStyle3"/>
    <w:lvl w:ilvl="0" w:tplc="5044B33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FB00BA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AA80D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800DB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4147A0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31210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6452D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368E52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8324E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CBF699A"/>
    <w:multiLevelType w:val="hybridMultilevel"/>
    <w:tmpl w:val="2A901C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00C5265"/>
    <w:multiLevelType w:val="hybridMultilevel"/>
    <w:tmpl w:val="04521D7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A63EF0"/>
    <w:multiLevelType w:val="hybridMultilevel"/>
    <w:tmpl w:val="8520A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CF7553"/>
    <w:multiLevelType w:val="hybridMultilevel"/>
    <w:tmpl w:val="CA525D8C"/>
    <w:numStyleLink w:val="ImportedStyle3"/>
  </w:abstractNum>
  <w:abstractNum w:abstractNumId="10" w15:restartNumberingAfterBreak="0">
    <w:nsid w:val="55A5538C"/>
    <w:multiLevelType w:val="hybridMultilevel"/>
    <w:tmpl w:val="BCB87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221DFE"/>
    <w:multiLevelType w:val="hybridMultilevel"/>
    <w:tmpl w:val="4D5660F8"/>
    <w:numStyleLink w:val="ImportedStyle1"/>
  </w:abstractNum>
  <w:abstractNum w:abstractNumId="12" w15:restartNumberingAfterBreak="0">
    <w:nsid w:val="58533628"/>
    <w:multiLevelType w:val="hybridMultilevel"/>
    <w:tmpl w:val="D924FD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7B01CB7"/>
    <w:multiLevelType w:val="hybridMultilevel"/>
    <w:tmpl w:val="C210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742B53"/>
    <w:multiLevelType w:val="hybridMultilevel"/>
    <w:tmpl w:val="1C46ED4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5A10A0"/>
    <w:multiLevelType w:val="hybridMultilevel"/>
    <w:tmpl w:val="A73C5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36080A"/>
    <w:multiLevelType w:val="hybridMultilevel"/>
    <w:tmpl w:val="3A0E8BFA"/>
    <w:styleLink w:val="ImportedStyle4"/>
    <w:lvl w:ilvl="0" w:tplc="A1E44240">
      <w:start w:val="1"/>
      <w:numFmt w:val="bullet"/>
      <w:lvlText w:val="➢"/>
      <w:lvlJc w:val="left"/>
      <w:pPr>
        <w:ind w:left="851"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398B65E">
      <w:start w:val="1"/>
      <w:numFmt w:val="bullet"/>
      <w:lvlText w:val="o"/>
      <w:lvlJc w:val="left"/>
      <w:pPr>
        <w:ind w:left="1571"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90C7C8C">
      <w:start w:val="1"/>
      <w:numFmt w:val="bullet"/>
      <w:lvlText w:val="▪"/>
      <w:lvlJc w:val="left"/>
      <w:pPr>
        <w:ind w:left="2291"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A07D5E">
      <w:start w:val="1"/>
      <w:numFmt w:val="bullet"/>
      <w:lvlText w:val="•"/>
      <w:lvlJc w:val="left"/>
      <w:pPr>
        <w:ind w:left="3011"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84ED7FC">
      <w:start w:val="1"/>
      <w:numFmt w:val="bullet"/>
      <w:lvlText w:val="o"/>
      <w:lvlJc w:val="left"/>
      <w:pPr>
        <w:ind w:left="3731"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B82E3CA">
      <w:start w:val="1"/>
      <w:numFmt w:val="bullet"/>
      <w:lvlText w:val="▪"/>
      <w:lvlJc w:val="left"/>
      <w:pPr>
        <w:ind w:left="4451"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482248">
      <w:start w:val="1"/>
      <w:numFmt w:val="bullet"/>
      <w:lvlText w:val="•"/>
      <w:lvlJc w:val="left"/>
      <w:pPr>
        <w:ind w:left="5171"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7646E6A">
      <w:start w:val="1"/>
      <w:numFmt w:val="bullet"/>
      <w:lvlText w:val="o"/>
      <w:lvlJc w:val="left"/>
      <w:pPr>
        <w:ind w:left="5891"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9A4C40A">
      <w:start w:val="1"/>
      <w:numFmt w:val="bullet"/>
      <w:lvlText w:val="▪"/>
      <w:lvlJc w:val="left"/>
      <w:pPr>
        <w:ind w:left="6611"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1"/>
  </w:num>
  <w:num w:numId="3">
    <w:abstractNumId w:val="1"/>
  </w:num>
  <w:num w:numId="4">
    <w:abstractNumId w:val="4"/>
  </w:num>
  <w:num w:numId="5">
    <w:abstractNumId w:val="5"/>
  </w:num>
  <w:num w:numId="6">
    <w:abstractNumId w:val="9"/>
  </w:num>
  <w:num w:numId="7">
    <w:abstractNumId w:val="16"/>
  </w:num>
  <w:num w:numId="8">
    <w:abstractNumId w:val="2"/>
  </w:num>
  <w:num w:numId="9">
    <w:abstractNumId w:val="0"/>
  </w:num>
  <w:num w:numId="10">
    <w:abstractNumId w:val="15"/>
  </w:num>
  <w:num w:numId="11">
    <w:abstractNumId w:val="14"/>
  </w:num>
  <w:num w:numId="12">
    <w:abstractNumId w:val="10"/>
  </w:num>
  <w:num w:numId="13">
    <w:abstractNumId w:val="8"/>
  </w:num>
  <w:num w:numId="14">
    <w:abstractNumId w:val="12"/>
  </w:num>
  <w:num w:numId="15">
    <w:abstractNumId w:val="6"/>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D1A"/>
    <w:rsid w:val="00006985"/>
    <w:rsid w:val="00051793"/>
    <w:rsid w:val="00056325"/>
    <w:rsid w:val="00064709"/>
    <w:rsid w:val="00087F86"/>
    <w:rsid w:val="000C7360"/>
    <w:rsid w:val="001A6BE0"/>
    <w:rsid w:val="001E28C7"/>
    <w:rsid w:val="001F7D49"/>
    <w:rsid w:val="0027199C"/>
    <w:rsid w:val="002A5550"/>
    <w:rsid w:val="002B5171"/>
    <w:rsid w:val="00315F44"/>
    <w:rsid w:val="00372C64"/>
    <w:rsid w:val="003E4DCF"/>
    <w:rsid w:val="00430875"/>
    <w:rsid w:val="0043424F"/>
    <w:rsid w:val="00436B8D"/>
    <w:rsid w:val="004A0C96"/>
    <w:rsid w:val="00517AF5"/>
    <w:rsid w:val="00560D5C"/>
    <w:rsid w:val="005812F9"/>
    <w:rsid w:val="006246A1"/>
    <w:rsid w:val="00631A5E"/>
    <w:rsid w:val="00684BC5"/>
    <w:rsid w:val="006A2ADC"/>
    <w:rsid w:val="006E23C2"/>
    <w:rsid w:val="006F5020"/>
    <w:rsid w:val="00764ED2"/>
    <w:rsid w:val="007B5EB8"/>
    <w:rsid w:val="007B7AE6"/>
    <w:rsid w:val="007C1BB6"/>
    <w:rsid w:val="007D06AA"/>
    <w:rsid w:val="007D6825"/>
    <w:rsid w:val="007F6E59"/>
    <w:rsid w:val="008201EA"/>
    <w:rsid w:val="00831982"/>
    <w:rsid w:val="008774C8"/>
    <w:rsid w:val="008D2861"/>
    <w:rsid w:val="00904788"/>
    <w:rsid w:val="00962D91"/>
    <w:rsid w:val="00974BA4"/>
    <w:rsid w:val="00A03317"/>
    <w:rsid w:val="00A70459"/>
    <w:rsid w:val="00A739E4"/>
    <w:rsid w:val="00B3185F"/>
    <w:rsid w:val="00C832ED"/>
    <w:rsid w:val="00CC7D1A"/>
    <w:rsid w:val="00D13869"/>
    <w:rsid w:val="00D165E2"/>
    <w:rsid w:val="00D242E8"/>
    <w:rsid w:val="00D83FE9"/>
    <w:rsid w:val="00D91D92"/>
    <w:rsid w:val="00DE0A25"/>
    <w:rsid w:val="00DE562D"/>
    <w:rsid w:val="00E10B2F"/>
    <w:rsid w:val="00EA36E7"/>
    <w:rsid w:val="00EB2004"/>
    <w:rsid w:val="00EB7FDE"/>
    <w:rsid w:val="00EF5988"/>
    <w:rsid w:val="00F37112"/>
    <w:rsid w:val="00F50F1C"/>
    <w:rsid w:val="00F563B1"/>
    <w:rsid w:val="00FC12D7"/>
    <w:rsid w:val="00FC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B239E7"/>
  <w15:docId w15:val="{A7113B96-5720-45E2-BAC4-07A394A3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BodyA">
    <w:name w:val="Body A"/>
    <w:rPr>
      <w:rFonts w:ascii="Helvetica Neue" w:hAnsi="Helvetica Neue" w:cs="Arial Unicode MS"/>
      <w:color w:val="000000"/>
      <w:sz w:val="22"/>
      <w:szCs w:val="22"/>
      <w:u w:color="000000"/>
      <w:lang w:val="en-US"/>
    </w:rPr>
  </w:style>
  <w:style w:type="paragraph" w:customStyle="1" w:styleId="Default">
    <w:name w:val="Default"/>
    <w:rPr>
      <w:rFonts w:ascii="Helvetica Neue" w:hAnsi="Helvetica Neue"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pPr>
      <w:ind w:left="720"/>
    </w:pPr>
    <w:rPr>
      <w:rFonts w:eastAsia="Times New Roman"/>
      <w:color w:val="000000"/>
      <w:sz w:val="24"/>
      <w:szCs w:val="24"/>
      <w:u w:color="000000"/>
      <w:lang w:val="en-US"/>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styleId="CommentReference">
    <w:name w:val="annotation reference"/>
    <w:basedOn w:val="DefaultParagraphFont"/>
    <w:uiPriority w:val="99"/>
    <w:semiHidden/>
    <w:unhideWhenUsed/>
    <w:rsid w:val="00315F44"/>
    <w:rPr>
      <w:sz w:val="16"/>
      <w:szCs w:val="16"/>
    </w:rPr>
  </w:style>
  <w:style w:type="paragraph" w:styleId="CommentText">
    <w:name w:val="annotation text"/>
    <w:basedOn w:val="Normal"/>
    <w:link w:val="CommentTextChar"/>
    <w:uiPriority w:val="99"/>
    <w:semiHidden/>
    <w:unhideWhenUsed/>
    <w:rsid w:val="00315F44"/>
    <w:rPr>
      <w:sz w:val="20"/>
      <w:szCs w:val="20"/>
    </w:rPr>
  </w:style>
  <w:style w:type="character" w:customStyle="1" w:styleId="CommentTextChar">
    <w:name w:val="Comment Text Char"/>
    <w:basedOn w:val="DefaultParagraphFont"/>
    <w:link w:val="CommentText"/>
    <w:uiPriority w:val="99"/>
    <w:semiHidden/>
    <w:rsid w:val="00315F44"/>
    <w:rPr>
      <w:lang w:val="en-US" w:eastAsia="en-US"/>
    </w:rPr>
  </w:style>
  <w:style w:type="paragraph" w:styleId="CommentSubject">
    <w:name w:val="annotation subject"/>
    <w:basedOn w:val="CommentText"/>
    <w:next w:val="CommentText"/>
    <w:link w:val="CommentSubjectChar"/>
    <w:uiPriority w:val="99"/>
    <w:semiHidden/>
    <w:unhideWhenUsed/>
    <w:rsid w:val="00315F44"/>
    <w:rPr>
      <w:b/>
      <w:bCs/>
    </w:rPr>
  </w:style>
  <w:style w:type="character" w:customStyle="1" w:styleId="CommentSubjectChar">
    <w:name w:val="Comment Subject Char"/>
    <w:basedOn w:val="CommentTextChar"/>
    <w:link w:val="CommentSubject"/>
    <w:uiPriority w:val="99"/>
    <w:semiHidden/>
    <w:rsid w:val="00315F44"/>
    <w:rPr>
      <w:b/>
      <w:bCs/>
      <w:lang w:val="en-US" w:eastAsia="en-US"/>
    </w:rPr>
  </w:style>
  <w:style w:type="paragraph" w:styleId="BalloonText">
    <w:name w:val="Balloon Text"/>
    <w:basedOn w:val="Normal"/>
    <w:link w:val="BalloonTextChar"/>
    <w:uiPriority w:val="99"/>
    <w:semiHidden/>
    <w:unhideWhenUsed/>
    <w:rsid w:val="00315F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F44"/>
    <w:rPr>
      <w:rFonts w:ascii="Segoe UI" w:hAnsi="Segoe UI" w:cs="Segoe UI"/>
      <w:sz w:val="18"/>
      <w:szCs w:val="18"/>
      <w:lang w:val="en-US" w:eastAsia="en-US"/>
    </w:rPr>
  </w:style>
  <w:style w:type="paragraph" w:styleId="Header">
    <w:name w:val="header"/>
    <w:basedOn w:val="Normal"/>
    <w:link w:val="HeaderChar"/>
    <w:uiPriority w:val="99"/>
    <w:unhideWhenUsed/>
    <w:rsid w:val="00EB7FDE"/>
    <w:pPr>
      <w:tabs>
        <w:tab w:val="center" w:pos="4513"/>
        <w:tab w:val="right" w:pos="9026"/>
      </w:tabs>
    </w:pPr>
  </w:style>
  <w:style w:type="character" w:customStyle="1" w:styleId="HeaderChar">
    <w:name w:val="Header Char"/>
    <w:basedOn w:val="DefaultParagraphFont"/>
    <w:link w:val="Header"/>
    <w:uiPriority w:val="99"/>
    <w:rsid w:val="00EB7FD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8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E28D6-3326-4A92-8C71-DDA94980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Sants</dc:creator>
  <cp:lastModifiedBy>Ben Walker</cp:lastModifiedBy>
  <cp:revision>3</cp:revision>
  <cp:lastPrinted>2019-03-12T11:52:00Z</cp:lastPrinted>
  <dcterms:created xsi:type="dcterms:W3CDTF">2019-03-12T15:46:00Z</dcterms:created>
  <dcterms:modified xsi:type="dcterms:W3CDTF">2019-03-12T15:48:00Z</dcterms:modified>
</cp:coreProperties>
</file>